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755262" w14:textId="77777777" w:rsidR="00CA4A83" w:rsidRDefault="005C578C" w:rsidP="00CA4A83">
      <w:pPr>
        <w:widowControl w:val="0"/>
        <w:autoSpaceDE w:val="0"/>
        <w:autoSpaceDN w:val="0"/>
        <w:adjustRightInd w:val="0"/>
        <w:spacing w:after="0" w:line="360" w:lineRule="exact"/>
        <w:jc w:val="center"/>
        <w:rPr>
          <w:rFonts w:eastAsia="MS Mincho"/>
          <w:color w:val="000000"/>
          <w:sz w:val="32"/>
          <w:szCs w:val="32"/>
        </w:rPr>
      </w:pPr>
      <w:r w:rsidRPr="006F408E">
        <w:rPr>
          <w:rFonts w:eastAsia="MS Mincho"/>
          <w:color w:val="000000"/>
          <w:sz w:val="32"/>
          <w:szCs w:val="32"/>
        </w:rPr>
        <w:t xml:space="preserve">Norberto </w:t>
      </w:r>
      <w:r w:rsidR="00BF74A6" w:rsidRPr="006F408E">
        <w:rPr>
          <w:rFonts w:eastAsia="MS Mincho"/>
          <w:color w:val="000000"/>
          <w:sz w:val="32"/>
          <w:szCs w:val="32"/>
        </w:rPr>
        <w:t>Bobbio</w:t>
      </w:r>
      <w:r w:rsidR="00340473">
        <w:rPr>
          <w:rFonts w:eastAsia="MS Mincho"/>
          <w:color w:val="000000"/>
          <w:sz w:val="32"/>
          <w:szCs w:val="32"/>
        </w:rPr>
        <w:t xml:space="preserve"> coscienza civile dell’Italia</w:t>
      </w:r>
      <w:r w:rsidRPr="006F408E">
        <w:rPr>
          <w:rFonts w:eastAsia="MS Mincho"/>
          <w:color w:val="000000"/>
          <w:sz w:val="32"/>
          <w:szCs w:val="32"/>
        </w:rPr>
        <w:t>:</w:t>
      </w:r>
      <w:r w:rsidR="00E512D0" w:rsidRPr="006F408E">
        <w:rPr>
          <w:rFonts w:eastAsia="MS Mincho"/>
          <w:color w:val="000000"/>
          <w:sz w:val="32"/>
          <w:szCs w:val="32"/>
        </w:rPr>
        <w:t xml:space="preserve"> </w:t>
      </w:r>
    </w:p>
    <w:p w14:paraId="20EE0309" w14:textId="461A3BCF" w:rsidR="00BF74A6" w:rsidRPr="006F408E" w:rsidRDefault="00003E15" w:rsidP="00CA4A83">
      <w:pPr>
        <w:widowControl w:val="0"/>
        <w:autoSpaceDE w:val="0"/>
        <w:autoSpaceDN w:val="0"/>
        <w:adjustRightInd w:val="0"/>
        <w:spacing w:after="0" w:line="360" w:lineRule="exact"/>
        <w:jc w:val="center"/>
        <w:rPr>
          <w:rFonts w:eastAsia="MS Mincho"/>
          <w:color w:val="000000"/>
          <w:sz w:val="32"/>
          <w:szCs w:val="32"/>
        </w:rPr>
      </w:pPr>
      <w:r w:rsidRPr="006F408E">
        <w:rPr>
          <w:rFonts w:eastAsia="MS Mincho"/>
          <w:color w:val="000000"/>
          <w:sz w:val="32"/>
          <w:szCs w:val="32"/>
        </w:rPr>
        <w:t xml:space="preserve">la </w:t>
      </w:r>
      <w:r w:rsidR="00FF605C" w:rsidRPr="006F408E">
        <w:rPr>
          <w:rFonts w:eastAsia="MS Mincho"/>
          <w:color w:val="000000"/>
          <w:sz w:val="32"/>
          <w:szCs w:val="32"/>
        </w:rPr>
        <w:t>lettura</w:t>
      </w:r>
      <w:r w:rsidRPr="006F408E">
        <w:rPr>
          <w:rFonts w:eastAsia="MS Mincho"/>
          <w:color w:val="000000"/>
          <w:sz w:val="32"/>
          <w:szCs w:val="32"/>
        </w:rPr>
        <w:t xml:space="preserve"> e la testimonianza di un allievo</w:t>
      </w:r>
      <w:r w:rsidR="006F408E" w:rsidRPr="006F408E">
        <w:rPr>
          <w:rFonts w:eastAsia="MS Mincho"/>
          <w:color w:val="000000"/>
          <w:sz w:val="32"/>
          <w:szCs w:val="32"/>
          <w:vertAlign w:val="superscript"/>
          <w:lang w:val="pt-BR" w:eastAsia="it-IT"/>
        </w:rPr>
        <w:footnoteReference w:customMarkFollows="1" w:id="1"/>
        <w:sym w:font="Symbol" w:char="F02A"/>
      </w:r>
    </w:p>
    <w:p w14:paraId="4ED58435" w14:textId="19656F05" w:rsidR="00003E15" w:rsidRPr="005021BB" w:rsidRDefault="00003E15" w:rsidP="00285EC7">
      <w:pPr>
        <w:widowControl w:val="0"/>
        <w:autoSpaceDE w:val="0"/>
        <w:autoSpaceDN w:val="0"/>
        <w:adjustRightInd w:val="0"/>
        <w:spacing w:after="0" w:line="300" w:lineRule="exact"/>
        <w:rPr>
          <w:rFonts w:eastAsia="MS Mincho"/>
          <w:b/>
          <w:color w:val="000000"/>
          <w:sz w:val="24"/>
          <w:szCs w:val="24"/>
        </w:rPr>
      </w:pPr>
    </w:p>
    <w:p w14:paraId="546F92DB" w14:textId="6195D5E2" w:rsidR="00A64B6F" w:rsidRDefault="00A64B6F" w:rsidP="00DB49E2">
      <w:pPr>
        <w:widowControl w:val="0"/>
        <w:autoSpaceDE w:val="0"/>
        <w:autoSpaceDN w:val="0"/>
        <w:adjustRightInd w:val="0"/>
        <w:spacing w:after="0" w:line="300" w:lineRule="exact"/>
        <w:ind w:firstLine="284"/>
        <w:jc w:val="both"/>
        <w:rPr>
          <w:rFonts w:eastAsia="MS Mincho"/>
          <w:color w:val="000000"/>
          <w:sz w:val="24"/>
          <w:szCs w:val="24"/>
        </w:rPr>
      </w:pPr>
    </w:p>
    <w:p w14:paraId="4C3B1FAF" w14:textId="0B7F9901" w:rsidR="00232EF3" w:rsidRPr="006F408E" w:rsidRDefault="00A064C1" w:rsidP="00AD75B5">
      <w:pPr>
        <w:widowControl w:val="0"/>
        <w:autoSpaceDE w:val="0"/>
        <w:autoSpaceDN w:val="0"/>
        <w:adjustRightInd w:val="0"/>
        <w:spacing w:after="0" w:line="300" w:lineRule="exact"/>
        <w:jc w:val="both"/>
        <w:rPr>
          <w:rFonts w:eastAsia="MS Mincho"/>
          <w:color w:val="000000"/>
          <w:sz w:val="24"/>
          <w:szCs w:val="24"/>
        </w:rPr>
      </w:pPr>
      <w:r>
        <w:rPr>
          <w:rFonts w:eastAsia="MS Mincho"/>
          <w:color w:val="000000"/>
          <w:sz w:val="24"/>
          <w:szCs w:val="24"/>
          <w:lang w:eastAsia="it-IT"/>
        </w:rPr>
        <w:t xml:space="preserve">Norberto Bobbio </w:t>
      </w:r>
      <w:r w:rsidR="0021306D" w:rsidRPr="005F0521">
        <w:rPr>
          <w:rFonts w:eastAsia="MS Mincho"/>
          <w:color w:val="000000"/>
          <w:sz w:val="24"/>
          <w:szCs w:val="24"/>
          <w:lang w:eastAsia="it-IT"/>
        </w:rPr>
        <w:t>(</w:t>
      </w:r>
      <w:r w:rsidR="0021306D" w:rsidRPr="005F0521">
        <w:rPr>
          <w:rFonts w:eastAsia="MS Mincho"/>
          <w:color w:val="000000"/>
          <w:sz w:val="24"/>
          <w:szCs w:val="24"/>
        </w:rPr>
        <w:t>1909-2004</w:t>
      </w:r>
      <w:r w:rsidR="0021306D" w:rsidRPr="005F0521">
        <w:rPr>
          <w:rFonts w:eastAsia="MS Mincho"/>
          <w:color w:val="000000"/>
          <w:sz w:val="24"/>
          <w:szCs w:val="24"/>
          <w:lang w:eastAsia="it-IT"/>
        </w:rPr>
        <w:t>)</w:t>
      </w:r>
      <w:r>
        <w:rPr>
          <w:rFonts w:eastAsia="MS Mincho"/>
          <w:color w:val="000000"/>
          <w:sz w:val="24"/>
          <w:szCs w:val="24"/>
          <w:lang w:eastAsia="it-IT"/>
        </w:rPr>
        <w:t xml:space="preserve"> può essere considerato il maggior intellettuale italiano della seconda metà del Novecento</w:t>
      </w:r>
      <w:r w:rsidR="00232EF3">
        <w:rPr>
          <w:rStyle w:val="Rimandonotaapidipagina"/>
          <w:rFonts w:eastAsia="MS Mincho"/>
          <w:color w:val="000000"/>
          <w:sz w:val="24"/>
          <w:szCs w:val="24"/>
          <w:lang w:eastAsia="it-IT"/>
        </w:rPr>
        <w:footnoteReference w:id="2"/>
      </w:r>
      <w:r w:rsidR="00023D91">
        <w:rPr>
          <w:rFonts w:eastAsia="MS Mincho"/>
          <w:color w:val="000000"/>
          <w:sz w:val="24"/>
          <w:szCs w:val="24"/>
          <w:lang w:eastAsia="it-IT"/>
        </w:rPr>
        <w:t xml:space="preserve">, nonché l’interprete e il critico più autorevole dei complessi fenomeni storici e culturali che </w:t>
      </w:r>
      <w:r w:rsidR="00AD75B5">
        <w:rPr>
          <w:rFonts w:eastAsia="MS Mincho"/>
          <w:color w:val="000000"/>
          <w:sz w:val="24"/>
          <w:szCs w:val="24"/>
          <w:lang w:eastAsia="it-IT"/>
        </w:rPr>
        <w:t>hanno interessato l’Italia in questo arco temporale</w:t>
      </w:r>
      <w:r w:rsidR="00232EF3">
        <w:rPr>
          <w:rFonts w:eastAsia="MS Mincho"/>
          <w:color w:val="000000"/>
          <w:sz w:val="24"/>
          <w:szCs w:val="24"/>
        </w:rPr>
        <w:t>.</w:t>
      </w:r>
    </w:p>
    <w:p w14:paraId="43D20E9D" w14:textId="162297BC" w:rsidR="00AD75B5" w:rsidRDefault="00AD75B5" w:rsidP="00AD75B5">
      <w:pPr>
        <w:autoSpaceDE w:val="0"/>
        <w:autoSpaceDN w:val="0"/>
        <w:adjustRightInd w:val="0"/>
        <w:spacing w:after="0" w:line="300" w:lineRule="exact"/>
        <w:ind w:firstLine="284"/>
        <w:jc w:val="both"/>
        <w:rPr>
          <w:rFonts w:eastAsia="MS Mincho"/>
          <w:color w:val="000000"/>
          <w:sz w:val="24"/>
          <w:szCs w:val="24"/>
          <w:lang w:eastAsia="it-IT"/>
        </w:rPr>
      </w:pPr>
      <w:r>
        <w:rPr>
          <w:rFonts w:eastAsia="MS Mincho"/>
          <w:color w:val="000000"/>
          <w:sz w:val="24"/>
          <w:szCs w:val="24"/>
          <w:lang w:eastAsia="it-IT"/>
        </w:rPr>
        <w:t xml:space="preserve">Obiettivo della presente recensione è di presentare al lettore le linee fondamentali </w:t>
      </w:r>
      <w:r w:rsidR="00CA4A83">
        <w:rPr>
          <w:rFonts w:eastAsia="MS Mincho"/>
          <w:color w:val="000000"/>
          <w:sz w:val="24"/>
          <w:szCs w:val="24"/>
          <w:lang w:eastAsia="it-IT"/>
        </w:rPr>
        <w:t xml:space="preserve">della </w:t>
      </w:r>
      <w:r w:rsidRPr="005F0521">
        <w:rPr>
          <w:rFonts w:eastAsia="MS Mincho"/>
          <w:color w:val="000000"/>
          <w:sz w:val="24"/>
          <w:szCs w:val="24"/>
          <w:lang w:eastAsia="it-IT"/>
        </w:rPr>
        <w:t xml:space="preserve">biografia culturale </w:t>
      </w:r>
      <w:r>
        <w:rPr>
          <w:rFonts w:eastAsia="MS Mincho"/>
          <w:color w:val="000000"/>
          <w:sz w:val="24"/>
          <w:szCs w:val="24"/>
          <w:lang w:eastAsia="it-IT"/>
        </w:rPr>
        <w:t xml:space="preserve">che </w:t>
      </w:r>
      <w:r>
        <w:rPr>
          <w:rFonts w:eastAsia="MS Mincho"/>
          <w:color w:val="000000"/>
          <w:sz w:val="24"/>
          <w:szCs w:val="24"/>
        </w:rPr>
        <w:t xml:space="preserve">Mario G. </w:t>
      </w:r>
      <w:proofErr w:type="spellStart"/>
      <w:r>
        <w:rPr>
          <w:rFonts w:eastAsia="MS Mincho"/>
          <w:color w:val="000000"/>
          <w:sz w:val="24"/>
          <w:szCs w:val="24"/>
        </w:rPr>
        <w:t>Losano</w:t>
      </w:r>
      <w:proofErr w:type="spellEnd"/>
      <w:r>
        <w:rPr>
          <w:rFonts w:eastAsia="MS Mincho"/>
          <w:color w:val="000000"/>
          <w:sz w:val="24"/>
          <w:szCs w:val="24"/>
        </w:rPr>
        <w:t xml:space="preserve"> – docente emerito di </w:t>
      </w:r>
      <w:r w:rsidRPr="006E5511">
        <w:rPr>
          <w:rFonts w:eastAsia="MS Mincho"/>
          <w:i/>
          <w:color w:val="000000"/>
          <w:sz w:val="24"/>
          <w:szCs w:val="24"/>
        </w:rPr>
        <w:t>Filosofia del diritto</w:t>
      </w:r>
      <w:r>
        <w:rPr>
          <w:rFonts w:eastAsia="MS Mincho"/>
          <w:color w:val="000000"/>
          <w:sz w:val="24"/>
          <w:szCs w:val="24"/>
        </w:rPr>
        <w:t xml:space="preserve"> e </w:t>
      </w:r>
      <w:r w:rsidRPr="006E5511">
        <w:rPr>
          <w:rFonts w:eastAsia="MS Mincho"/>
          <w:i/>
          <w:color w:val="000000"/>
          <w:sz w:val="24"/>
          <w:szCs w:val="24"/>
        </w:rPr>
        <w:t>Introduzione all’informatica giuridica</w:t>
      </w:r>
      <w:r>
        <w:rPr>
          <w:rFonts w:eastAsia="MS Mincho"/>
          <w:color w:val="000000"/>
          <w:sz w:val="24"/>
          <w:szCs w:val="24"/>
        </w:rPr>
        <w:t xml:space="preserve"> –</w:t>
      </w:r>
      <w:r>
        <w:rPr>
          <w:rFonts w:eastAsia="MS Mincho"/>
          <w:color w:val="000000"/>
          <w:sz w:val="24"/>
          <w:szCs w:val="24"/>
          <w:lang w:eastAsia="it-IT"/>
        </w:rPr>
        <w:t xml:space="preserve"> ha </w:t>
      </w:r>
      <w:r w:rsidR="00D9063B">
        <w:rPr>
          <w:rFonts w:eastAsia="MS Mincho"/>
          <w:color w:val="000000"/>
          <w:sz w:val="24"/>
          <w:szCs w:val="24"/>
          <w:lang w:eastAsia="it-IT"/>
        </w:rPr>
        <w:t xml:space="preserve">recentemente </w:t>
      </w:r>
      <w:r>
        <w:rPr>
          <w:rFonts w:eastAsia="MS Mincho"/>
          <w:color w:val="000000"/>
          <w:sz w:val="24"/>
          <w:szCs w:val="24"/>
          <w:lang w:eastAsia="it-IT"/>
        </w:rPr>
        <w:t>dedicato al</w:t>
      </w:r>
      <w:r w:rsidRPr="005F0521">
        <w:rPr>
          <w:rFonts w:eastAsia="MS Mincho"/>
          <w:color w:val="000000"/>
          <w:sz w:val="24"/>
          <w:szCs w:val="24"/>
          <w:lang w:eastAsia="it-IT"/>
        </w:rPr>
        <w:t xml:space="preserve"> filosofo torinese</w:t>
      </w:r>
      <w:r w:rsidR="003542B1">
        <w:rPr>
          <w:rStyle w:val="Rimandonotaapidipagina"/>
          <w:rFonts w:eastAsia="MS Mincho"/>
          <w:color w:val="000000"/>
          <w:sz w:val="24"/>
          <w:szCs w:val="24"/>
          <w:lang w:eastAsia="it-IT"/>
        </w:rPr>
        <w:footnoteReference w:id="3"/>
      </w:r>
      <w:r>
        <w:rPr>
          <w:rFonts w:eastAsia="MS Mincho"/>
          <w:color w:val="000000"/>
          <w:sz w:val="24"/>
          <w:szCs w:val="24"/>
          <w:lang w:eastAsia="it-IT"/>
        </w:rPr>
        <w:t xml:space="preserve">. </w:t>
      </w:r>
    </w:p>
    <w:p w14:paraId="0FB5225F" w14:textId="4FB18FB9" w:rsidR="0046644D" w:rsidRPr="00D9063B" w:rsidRDefault="00D62F1F" w:rsidP="005F0521">
      <w:pPr>
        <w:autoSpaceDE w:val="0"/>
        <w:autoSpaceDN w:val="0"/>
        <w:adjustRightInd w:val="0"/>
        <w:spacing w:after="0" w:line="300" w:lineRule="exact"/>
        <w:ind w:firstLine="284"/>
        <w:jc w:val="both"/>
        <w:rPr>
          <w:rFonts w:eastAsia="MS Mincho"/>
          <w:color w:val="000000"/>
          <w:sz w:val="24"/>
          <w:szCs w:val="24"/>
          <w:lang w:eastAsia="it-IT"/>
        </w:rPr>
      </w:pPr>
      <w:r>
        <w:rPr>
          <w:rFonts w:eastAsia="MS Mincho"/>
          <w:color w:val="000000"/>
          <w:sz w:val="24"/>
          <w:szCs w:val="24"/>
        </w:rPr>
        <w:t>Ora, u</w:t>
      </w:r>
      <w:r w:rsidR="009E41BC" w:rsidRPr="00003E15">
        <w:rPr>
          <w:rFonts w:eastAsia="MS Mincho"/>
          <w:color w:val="000000"/>
          <w:sz w:val="24"/>
          <w:szCs w:val="24"/>
        </w:rPr>
        <w:t>no degli elementi distintivi dell</w:t>
      </w:r>
      <w:r w:rsidR="009E41BC">
        <w:rPr>
          <w:rFonts w:eastAsia="MS Mincho"/>
          <w:color w:val="000000"/>
          <w:sz w:val="24"/>
          <w:szCs w:val="24"/>
        </w:rPr>
        <w:t xml:space="preserve">a </w:t>
      </w:r>
      <w:r w:rsidR="009E41BC" w:rsidRPr="00003E15">
        <w:rPr>
          <w:rFonts w:eastAsia="MS Mincho"/>
          <w:color w:val="000000"/>
          <w:sz w:val="24"/>
          <w:szCs w:val="24"/>
        </w:rPr>
        <w:t>produzione scientifica di</w:t>
      </w:r>
      <w:r w:rsidR="00AD75B5">
        <w:rPr>
          <w:rFonts w:eastAsia="MS Mincho"/>
          <w:color w:val="000000"/>
          <w:sz w:val="24"/>
          <w:szCs w:val="24"/>
        </w:rPr>
        <w:t xml:space="preserve"> </w:t>
      </w:r>
      <w:proofErr w:type="spellStart"/>
      <w:r w:rsidR="00AD75B5">
        <w:rPr>
          <w:rFonts w:eastAsia="MS Mincho"/>
          <w:color w:val="000000"/>
          <w:sz w:val="24"/>
          <w:szCs w:val="24"/>
        </w:rPr>
        <w:t>Losano</w:t>
      </w:r>
      <w:proofErr w:type="spellEnd"/>
      <w:r w:rsidR="009E41BC">
        <w:rPr>
          <w:rFonts w:eastAsia="MS Mincho"/>
          <w:color w:val="000000"/>
          <w:sz w:val="24"/>
          <w:szCs w:val="24"/>
        </w:rPr>
        <w:t xml:space="preserve"> </w:t>
      </w:r>
      <w:r w:rsidR="009E41BC" w:rsidRPr="00003E15">
        <w:rPr>
          <w:rFonts w:eastAsia="MS Mincho"/>
          <w:color w:val="000000"/>
          <w:sz w:val="24"/>
          <w:szCs w:val="24"/>
          <w:lang w:eastAsia="it-IT"/>
        </w:rPr>
        <w:t>consiste nel saper conciliare u</w:t>
      </w:r>
      <w:r w:rsidR="009E41BC">
        <w:rPr>
          <w:rFonts w:eastAsia="MS Mincho"/>
          <w:color w:val="000000"/>
          <w:sz w:val="24"/>
          <w:szCs w:val="24"/>
          <w:lang w:eastAsia="it-IT"/>
        </w:rPr>
        <w:t>n</w:t>
      </w:r>
      <w:r w:rsidR="009E41BC" w:rsidRPr="00003E15">
        <w:rPr>
          <w:rFonts w:eastAsia="MS Mincho"/>
          <w:color w:val="000000"/>
          <w:sz w:val="24"/>
          <w:szCs w:val="24"/>
          <w:lang w:eastAsia="it-IT"/>
        </w:rPr>
        <w:t>a profonda originalità d</w:t>
      </w:r>
      <w:r w:rsidR="009E41BC">
        <w:rPr>
          <w:rFonts w:eastAsia="MS Mincho"/>
          <w:color w:val="000000"/>
          <w:sz w:val="24"/>
          <w:szCs w:val="24"/>
          <w:lang w:eastAsia="it-IT"/>
        </w:rPr>
        <w:t>elle</w:t>
      </w:r>
      <w:r w:rsidR="009E41BC" w:rsidRPr="00003E15">
        <w:rPr>
          <w:rFonts w:eastAsia="MS Mincho"/>
          <w:color w:val="000000"/>
          <w:sz w:val="24"/>
          <w:szCs w:val="24"/>
          <w:lang w:eastAsia="it-IT"/>
        </w:rPr>
        <w:t xml:space="preserve"> </w:t>
      </w:r>
      <w:r w:rsidR="009E41BC">
        <w:rPr>
          <w:rFonts w:eastAsia="MS Mincho"/>
          <w:color w:val="000000"/>
          <w:sz w:val="24"/>
          <w:szCs w:val="24"/>
          <w:lang w:eastAsia="it-IT"/>
        </w:rPr>
        <w:t xml:space="preserve">tematiche </w:t>
      </w:r>
      <w:r w:rsidR="00884848">
        <w:rPr>
          <w:rFonts w:eastAsia="MS Mincho"/>
          <w:color w:val="000000"/>
          <w:sz w:val="24"/>
          <w:szCs w:val="24"/>
          <w:lang w:eastAsia="it-IT"/>
        </w:rPr>
        <w:t>considerate</w:t>
      </w:r>
      <w:r w:rsidR="009E41BC">
        <w:rPr>
          <w:rFonts w:eastAsia="MS Mincho"/>
          <w:color w:val="000000"/>
          <w:sz w:val="24"/>
          <w:szCs w:val="24"/>
          <w:lang w:eastAsia="it-IT"/>
        </w:rPr>
        <w:t xml:space="preserve"> </w:t>
      </w:r>
      <w:r w:rsidR="006E5511">
        <w:rPr>
          <w:rFonts w:eastAsia="MS Mincho"/>
          <w:color w:val="000000"/>
          <w:sz w:val="24"/>
          <w:szCs w:val="24"/>
          <w:lang w:eastAsia="it-IT"/>
        </w:rPr>
        <w:t xml:space="preserve">con un esemplare rigore metodologico e filologico. </w:t>
      </w:r>
      <w:r w:rsidR="005E074D">
        <w:rPr>
          <w:rFonts w:eastAsia="MS Mincho"/>
          <w:color w:val="000000"/>
          <w:sz w:val="24"/>
          <w:szCs w:val="24"/>
          <w:lang w:eastAsia="it-IT"/>
        </w:rPr>
        <w:t>N</w:t>
      </w:r>
      <w:r w:rsidR="009E41BC" w:rsidRPr="00F36EEC">
        <w:rPr>
          <w:rFonts w:eastAsia="MS Mincho"/>
          <w:color w:val="000000"/>
          <w:sz w:val="24"/>
          <w:szCs w:val="24"/>
          <w:lang w:eastAsia="it-IT"/>
        </w:rPr>
        <w:t>e</w:t>
      </w:r>
      <w:r w:rsidR="00AD75B5">
        <w:rPr>
          <w:rFonts w:eastAsia="MS Mincho"/>
          <w:color w:val="000000"/>
          <w:sz w:val="24"/>
          <w:szCs w:val="24"/>
          <w:lang w:eastAsia="it-IT"/>
        </w:rPr>
        <w:t xml:space="preserve">i suoi scritti, </w:t>
      </w:r>
      <w:r w:rsidR="00C7138A">
        <w:rPr>
          <w:rFonts w:eastAsia="MS Mincho"/>
          <w:color w:val="000000"/>
          <w:sz w:val="24"/>
          <w:szCs w:val="24"/>
          <w:lang w:eastAsia="it-IT"/>
        </w:rPr>
        <w:t xml:space="preserve">la considerazione dei </w:t>
      </w:r>
      <w:r w:rsidR="009E41BC" w:rsidRPr="00F36EEC">
        <w:rPr>
          <w:rFonts w:eastAsia="MS Mincho"/>
          <w:color w:val="000000"/>
          <w:sz w:val="24"/>
          <w:szCs w:val="24"/>
          <w:lang w:eastAsia="it-IT"/>
        </w:rPr>
        <w:t>problemi studiati all’interno del</w:t>
      </w:r>
      <w:r w:rsidR="009E41BC">
        <w:rPr>
          <w:rFonts w:eastAsia="MS Mincho"/>
          <w:color w:val="000000"/>
          <w:sz w:val="24"/>
          <w:szCs w:val="24"/>
          <w:lang w:eastAsia="it-IT"/>
        </w:rPr>
        <w:t xml:space="preserve">la complessità dei loro contesti </w:t>
      </w:r>
      <w:r w:rsidR="009E41BC" w:rsidRPr="00D9063B">
        <w:rPr>
          <w:rFonts w:eastAsia="MS Mincho"/>
          <w:color w:val="000000"/>
          <w:sz w:val="24"/>
          <w:szCs w:val="24"/>
          <w:lang w:eastAsia="it-IT"/>
        </w:rPr>
        <w:t>sociali, politici, economici, culturali, ecc.</w:t>
      </w:r>
      <w:r w:rsidR="00647367" w:rsidRPr="00D9063B">
        <w:rPr>
          <w:rFonts w:eastAsia="MS Mincho"/>
          <w:color w:val="000000"/>
          <w:sz w:val="24"/>
          <w:szCs w:val="24"/>
          <w:lang w:eastAsia="it-IT"/>
        </w:rPr>
        <w:t>,</w:t>
      </w:r>
      <w:r w:rsidR="009E41BC" w:rsidRPr="00D9063B">
        <w:rPr>
          <w:rFonts w:eastAsia="MS Mincho"/>
          <w:color w:val="000000"/>
          <w:sz w:val="24"/>
          <w:szCs w:val="24"/>
          <w:lang w:eastAsia="it-IT"/>
        </w:rPr>
        <w:t xml:space="preserve"> non implica alcuna frammentazione del materiale trattato, </w:t>
      </w:r>
      <w:r w:rsidR="00D62D4C">
        <w:rPr>
          <w:rFonts w:eastAsia="MS Mincho"/>
          <w:color w:val="000000"/>
          <w:sz w:val="24"/>
          <w:szCs w:val="24"/>
          <w:lang w:eastAsia="it-IT"/>
        </w:rPr>
        <w:t>ma</w:t>
      </w:r>
      <w:r w:rsidR="009E41BC" w:rsidRPr="00D9063B">
        <w:rPr>
          <w:rFonts w:eastAsia="MS Mincho"/>
          <w:color w:val="000000"/>
          <w:sz w:val="24"/>
          <w:szCs w:val="24"/>
          <w:lang w:eastAsia="it-IT"/>
        </w:rPr>
        <w:t xml:space="preserve"> coesiste</w:t>
      </w:r>
      <w:r w:rsidR="00D62D4C">
        <w:rPr>
          <w:rFonts w:eastAsia="MS Mincho"/>
          <w:color w:val="000000"/>
          <w:sz w:val="24"/>
          <w:szCs w:val="24"/>
          <w:lang w:eastAsia="it-IT"/>
        </w:rPr>
        <w:t xml:space="preserve"> piuttosto</w:t>
      </w:r>
      <w:r w:rsidR="009E41BC" w:rsidRPr="00D9063B">
        <w:rPr>
          <w:rFonts w:eastAsia="MS Mincho"/>
          <w:color w:val="000000"/>
          <w:sz w:val="24"/>
          <w:szCs w:val="24"/>
          <w:lang w:eastAsia="it-IT"/>
        </w:rPr>
        <w:t xml:space="preserve"> con la capacità di ricondurre le differenti prospettive ad una sintesi unitaria.</w:t>
      </w:r>
    </w:p>
    <w:p w14:paraId="4FA0A3AC" w14:textId="31B35A9F" w:rsidR="00F647B5" w:rsidRPr="0059231C" w:rsidRDefault="00D9063B" w:rsidP="00D9063B">
      <w:pPr>
        <w:autoSpaceDE w:val="0"/>
        <w:autoSpaceDN w:val="0"/>
        <w:adjustRightInd w:val="0"/>
        <w:spacing w:after="0" w:line="300" w:lineRule="exact"/>
        <w:ind w:firstLine="284"/>
        <w:jc w:val="both"/>
        <w:rPr>
          <w:color w:val="000000" w:themeColor="text1"/>
          <w:sz w:val="24"/>
          <w:szCs w:val="24"/>
        </w:rPr>
      </w:pPr>
      <w:r w:rsidRPr="00D9063B">
        <w:rPr>
          <w:rFonts w:eastAsia="Calibri"/>
          <w:color w:val="000000"/>
          <w:sz w:val="24"/>
          <w:szCs w:val="24"/>
        </w:rPr>
        <w:t>N</w:t>
      </w:r>
      <w:r w:rsidR="009E41BC" w:rsidRPr="00D9063B">
        <w:rPr>
          <w:rFonts w:eastAsia="Calibri"/>
          <w:color w:val="000000"/>
          <w:sz w:val="24"/>
          <w:szCs w:val="24"/>
        </w:rPr>
        <w:t xml:space="preserve">on </w:t>
      </w:r>
      <w:r w:rsidR="009E41BC" w:rsidRPr="00085339">
        <w:rPr>
          <w:rFonts w:eastAsia="Calibri"/>
          <w:color w:val="000000" w:themeColor="text1"/>
          <w:sz w:val="24"/>
          <w:szCs w:val="24"/>
        </w:rPr>
        <w:t>costituisce un’eccezione</w:t>
      </w:r>
      <w:r w:rsidR="008254D0">
        <w:rPr>
          <w:rFonts w:eastAsia="Calibri"/>
          <w:color w:val="000000" w:themeColor="text1"/>
          <w:sz w:val="24"/>
          <w:szCs w:val="24"/>
        </w:rPr>
        <w:t>, in questo senso,</w:t>
      </w:r>
      <w:r w:rsidR="009E41BC" w:rsidRPr="00085339">
        <w:rPr>
          <w:rFonts w:eastAsia="Calibri"/>
          <w:color w:val="000000" w:themeColor="text1"/>
          <w:sz w:val="24"/>
          <w:szCs w:val="24"/>
        </w:rPr>
        <w:t xml:space="preserve"> </w:t>
      </w:r>
      <w:r w:rsidRPr="00085339">
        <w:rPr>
          <w:rFonts w:eastAsia="MS Mincho"/>
          <w:color w:val="000000" w:themeColor="text1"/>
          <w:sz w:val="24"/>
          <w:szCs w:val="24"/>
          <w:lang w:eastAsia="it-IT"/>
        </w:rPr>
        <w:t xml:space="preserve">lo </w:t>
      </w:r>
      <w:r w:rsidR="009E41BC" w:rsidRPr="00085339">
        <w:rPr>
          <w:rFonts w:eastAsia="MS Mincho"/>
          <w:color w:val="000000" w:themeColor="text1"/>
          <w:sz w:val="24"/>
          <w:szCs w:val="24"/>
          <w:lang w:eastAsia="it-IT"/>
        </w:rPr>
        <w:t>studio</w:t>
      </w:r>
      <w:r w:rsidRPr="00085339">
        <w:rPr>
          <w:rFonts w:eastAsia="MS Mincho"/>
          <w:color w:val="000000" w:themeColor="text1"/>
          <w:sz w:val="24"/>
          <w:szCs w:val="24"/>
          <w:lang w:eastAsia="it-IT"/>
        </w:rPr>
        <w:t xml:space="preserve"> </w:t>
      </w:r>
      <w:r w:rsidR="00CA4A83">
        <w:rPr>
          <w:rFonts w:eastAsia="MS Mincho"/>
          <w:color w:val="000000" w:themeColor="text1"/>
          <w:sz w:val="24"/>
          <w:szCs w:val="24"/>
          <w:lang w:eastAsia="it-IT"/>
        </w:rPr>
        <w:t>che</w:t>
      </w:r>
      <w:r w:rsidR="008254D0">
        <w:rPr>
          <w:rFonts w:eastAsia="MS Mincho"/>
          <w:color w:val="000000" w:themeColor="text1"/>
          <w:sz w:val="24"/>
          <w:szCs w:val="24"/>
          <w:lang w:eastAsia="it-IT"/>
        </w:rPr>
        <w:t xml:space="preserve"> </w:t>
      </w:r>
      <w:r w:rsidR="003542B1" w:rsidRPr="00085339">
        <w:rPr>
          <w:rFonts w:eastAsia="MS Mincho"/>
          <w:color w:val="000000" w:themeColor="text1"/>
          <w:sz w:val="24"/>
          <w:szCs w:val="24"/>
          <w:lang w:eastAsia="it-IT"/>
        </w:rPr>
        <w:t>ricostrui</w:t>
      </w:r>
      <w:r w:rsidR="008254D0">
        <w:rPr>
          <w:rFonts w:eastAsia="MS Mincho"/>
          <w:color w:val="000000" w:themeColor="text1"/>
          <w:sz w:val="24"/>
          <w:szCs w:val="24"/>
          <w:lang w:eastAsia="it-IT"/>
        </w:rPr>
        <w:t xml:space="preserve">sce </w:t>
      </w:r>
      <w:r w:rsidR="003542B1" w:rsidRPr="00085339">
        <w:rPr>
          <w:rFonts w:eastAsia="MS Mincho"/>
          <w:color w:val="000000" w:themeColor="text1"/>
          <w:sz w:val="24"/>
          <w:szCs w:val="24"/>
          <w:lang w:eastAsia="it-IT"/>
        </w:rPr>
        <w:t xml:space="preserve">la </w:t>
      </w:r>
      <w:r w:rsidR="00CA4A83">
        <w:rPr>
          <w:rFonts w:eastAsia="MS Mincho"/>
          <w:color w:val="000000" w:themeColor="text1"/>
          <w:sz w:val="24"/>
          <w:szCs w:val="24"/>
          <w:lang w:eastAsia="it-IT"/>
        </w:rPr>
        <w:t>vit</w:t>
      </w:r>
      <w:r w:rsidR="003542B1" w:rsidRPr="00085339">
        <w:rPr>
          <w:rFonts w:eastAsia="MS Mincho"/>
          <w:color w:val="000000" w:themeColor="text1"/>
          <w:sz w:val="24"/>
          <w:szCs w:val="24"/>
          <w:lang w:eastAsia="it-IT"/>
        </w:rPr>
        <w:t xml:space="preserve">a intellettuale </w:t>
      </w:r>
      <w:r w:rsidR="008254D0">
        <w:rPr>
          <w:rFonts w:eastAsia="MS Mincho"/>
          <w:color w:val="000000" w:themeColor="text1"/>
          <w:sz w:val="24"/>
          <w:szCs w:val="24"/>
          <w:lang w:eastAsia="it-IT"/>
        </w:rPr>
        <w:t>di Bobbio</w:t>
      </w:r>
      <w:r w:rsidR="003542B1" w:rsidRPr="00085339">
        <w:rPr>
          <w:rFonts w:eastAsia="MS Mincho"/>
          <w:color w:val="000000" w:themeColor="text1"/>
          <w:sz w:val="24"/>
          <w:szCs w:val="24"/>
          <w:lang w:eastAsia="it-IT"/>
        </w:rPr>
        <w:t xml:space="preserve">, </w:t>
      </w:r>
      <w:r w:rsidRPr="00085339">
        <w:rPr>
          <w:rFonts w:eastAsia="MS Mincho"/>
          <w:color w:val="000000" w:themeColor="text1"/>
          <w:sz w:val="24"/>
          <w:szCs w:val="24"/>
          <w:lang w:eastAsia="it-IT"/>
        </w:rPr>
        <w:t>offre</w:t>
      </w:r>
      <w:r w:rsidR="008254D0">
        <w:rPr>
          <w:rFonts w:eastAsia="MS Mincho"/>
          <w:color w:val="000000" w:themeColor="text1"/>
          <w:sz w:val="24"/>
          <w:szCs w:val="24"/>
          <w:lang w:eastAsia="it-IT"/>
        </w:rPr>
        <w:t xml:space="preserve">ndo al contempo </w:t>
      </w:r>
      <w:r w:rsidRPr="00085339">
        <w:rPr>
          <w:rFonts w:eastAsia="MS Mincho"/>
          <w:color w:val="000000" w:themeColor="text1"/>
          <w:sz w:val="24"/>
          <w:szCs w:val="24"/>
          <w:lang w:eastAsia="it-IT"/>
        </w:rPr>
        <w:t xml:space="preserve">una mappa concettuale e tematica per orientarsi all’interno della </w:t>
      </w:r>
      <w:r w:rsidR="003542B1" w:rsidRPr="00085339">
        <w:rPr>
          <w:rFonts w:eastAsia="MS Mincho"/>
          <w:color w:val="000000" w:themeColor="text1"/>
          <w:sz w:val="24"/>
          <w:szCs w:val="24"/>
          <w:lang w:eastAsia="it-IT"/>
        </w:rPr>
        <w:t xml:space="preserve">sua </w:t>
      </w:r>
      <w:r w:rsidRPr="00085339">
        <w:rPr>
          <w:rFonts w:eastAsia="MS Mincho"/>
          <w:color w:val="000000" w:themeColor="text1"/>
          <w:sz w:val="24"/>
          <w:szCs w:val="24"/>
          <w:lang w:eastAsia="it-IT"/>
        </w:rPr>
        <w:t>produzione bibliografica</w:t>
      </w:r>
      <w:r w:rsidR="009E41BC" w:rsidRPr="00085339">
        <w:rPr>
          <w:rFonts w:eastAsia="MS Mincho"/>
          <w:color w:val="000000" w:themeColor="text1"/>
          <w:sz w:val="24"/>
          <w:szCs w:val="24"/>
          <w:lang w:eastAsia="it-IT"/>
        </w:rPr>
        <w:t xml:space="preserve">. </w:t>
      </w:r>
      <w:r w:rsidR="0021306D" w:rsidRPr="00085339">
        <w:rPr>
          <w:color w:val="000000" w:themeColor="text1"/>
          <w:sz w:val="24"/>
          <w:szCs w:val="24"/>
        </w:rPr>
        <w:t>Ad esempio, si può pensare</w:t>
      </w:r>
      <w:r w:rsidR="0046644D" w:rsidRPr="00085339">
        <w:rPr>
          <w:color w:val="000000" w:themeColor="text1"/>
          <w:sz w:val="24"/>
          <w:szCs w:val="24"/>
        </w:rPr>
        <w:t xml:space="preserve"> </w:t>
      </w:r>
      <w:r w:rsidR="0021306D" w:rsidRPr="00085339">
        <w:rPr>
          <w:color w:val="000000" w:themeColor="text1"/>
          <w:sz w:val="24"/>
          <w:szCs w:val="24"/>
        </w:rPr>
        <w:t>al</w:t>
      </w:r>
      <w:r w:rsidR="0036595E" w:rsidRPr="00085339">
        <w:rPr>
          <w:color w:val="000000" w:themeColor="text1"/>
          <w:sz w:val="24"/>
          <w:szCs w:val="24"/>
        </w:rPr>
        <w:t xml:space="preserve"> </w:t>
      </w:r>
      <w:r w:rsidR="0046644D" w:rsidRPr="00085339">
        <w:rPr>
          <w:color w:val="000000" w:themeColor="text1"/>
          <w:sz w:val="24"/>
          <w:szCs w:val="24"/>
        </w:rPr>
        <w:t>capitolo</w:t>
      </w:r>
      <w:r w:rsidR="00FB01FC" w:rsidRPr="00085339">
        <w:rPr>
          <w:color w:val="000000" w:themeColor="text1"/>
          <w:sz w:val="24"/>
          <w:szCs w:val="24"/>
        </w:rPr>
        <w:t xml:space="preserve"> </w:t>
      </w:r>
      <w:r w:rsidR="0025505A">
        <w:rPr>
          <w:color w:val="000000" w:themeColor="text1"/>
          <w:sz w:val="24"/>
          <w:szCs w:val="24"/>
        </w:rPr>
        <w:t>su</w:t>
      </w:r>
      <w:r w:rsidR="00F647B5" w:rsidRPr="00085339">
        <w:rPr>
          <w:color w:val="000000" w:themeColor="text1"/>
          <w:sz w:val="24"/>
          <w:szCs w:val="24"/>
        </w:rPr>
        <w:t xml:space="preserve"> </w:t>
      </w:r>
      <w:r w:rsidR="000A107B">
        <w:rPr>
          <w:color w:val="000000" w:themeColor="text1"/>
          <w:sz w:val="24"/>
          <w:szCs w:val="24"/>
        </w:rPr>
        <w:t>“</w:t>
      </w:r>
      <w:r w:rsidR="00F647B5" w:rsidRPr="00085339">
        <w:rPr>
          <w:i/>
          <w:color w:val="000000" w:themeColor="text1"/>
          <w:sz w:val="24"/>
          <w:szCs w:val="24"/>
        </w:rPr>
        <w:t>Gli inizi della carriera universitaria negli anni del fascismo</w:t>
      </w:r>
      <w:r w:rsidR="000A107B">
        <w:rPr>
          <w:color w:val="000000" w:themeColor="text1"/>
          <w:sz w:val="24"/>
          <w:szCs w:val="24"/>
        </w:rPr>
        <w:t>”</w:t>
      </w:r>
      <w:r w:rsidR="00F647B5" w:rsidRPr="00085339">
        <w:rPr>
          <w:color w:val="000000" w:themeColor="text1"/>
          <w:sz w:val="24"/>
          <w:szCs w:val="24"/>
        </w:rPr>
        <w:t xml:space="preserve">, in cui, partendo dall’ambiente torinese in cui Bobbio si era formato, si </w:t>
      </w:r>
      <w:r w:rsidR="006466C8">
        <w:rPr>
          <w:color w:val="000000" w:themeColor="text1"/>
          <w:sz w:val="24"/>
          <w:szCs w:val="24"/>
        </w:rPr>
        <w:t>ricostruisce la storia del</w:t>
      </w:r>
      <w:r w:rsidR="00F647B5" w:rsidRPr="00085339">
        <w:rPr>
          <w:color w:val="000000" w:themeColor="text1"/>
          <w:sz w:val="24"/>
          <w:szCs w:val="24"/>
        </w:rPr>
        <w:t>l</w:t>
      </w:r>
      <w:r w:rsidR="00695BA9">
        <w:rPr>
          <w:color w:val="000000" w:themeColor="text1"/>
          <w:sz w:val="24"/>
          <w:szCs w:val="24"/>
        </w:rPr>
        <w:t>e</w:t>
      </w:r>
      <w:r w:rsidR="00F647B5" w:rsidRPr="00085339">
        <w:rPr>
          <w:color w:val="000000" w:themeColor="text1"/>
          <w:sz w:val="24"/>
          <w:szCs w:val="24"/>
        </w:rPr>
        <w:t xml:space="preserve"> </w:t>
      </w:r>
      <w:r w:rsidR="006466C8">
        <w:rPr>
          <w:color w:val="000000" w:themeColor="text1"/>
          <w:sz w:val="24"/>
          <w:szCs w:val="24"/>
        </w:rPr>
        <w:t>sue tesi di</w:t>
      </w:r>
      <w:r w:rsidR="00F647B5" w:rsidRPr="00085339">
        <w:rPr>
          <w:color w:val="000000" w:themeColor="text1"/>
          <w:sz w:val="24"/>
          <w:szCs w:val="24"/>
        </w:rPr>
        <w:t xml:space="preserve"> laure</w:t>
      </w:r>
      <w:r w:rsidR="006466C8">
        <w:rPr>
          <w:color w:val="000000" w:themeColor="text1"/>
          <w:sz w:val="24"/>
          <w:szCs w:val="24"/>
        </w:rPr>
        <w:t>a</w:t>
      </w:r>
      <w:r w:rsidR="00F647B5" w:rsidRPr="00085339">
        <w:rPr>
          <w:color w:val="000000" w:themeColor="text1"/>
          <w:sz w:val="24"/>
          <w:szCs w:val="24"/>
        </w:rPr>
        <w:t xml:space="preserve">, dapprima </w:t>
      </w:r>
      <w:r w:rsidR="006F2B4F">
        <w:rPr>
          <w:color w:val="000000" w:themeColor="text1"/>
          <w:sz w:val="24"/>
          <w:szCs w:val="24"/>
        </w:rPr>
        <w:t>in</w:t>
      </w:r>
      <w:r w:rsidR="00F647B5" w:rsidRPr="00085339">
        <w:rPr>
          <w:color w:val="000000" w:themeColor="text1"/>
          <w:sz w:val="24"/>
          <w:szCs w:val="24"/>
        </w:rPr>
        <w:t xml:space="preserve"> Giurisprudenza</w:t>
      </w:r>
      <w:r w:rsidR="0059231C">
        <w:rPr>
          <w:color w:val="000000" w:themeColor="text1"/>
          <w:sz w:val="24"/>
          <w:szCs w:val="24"/>
        </w:rPr>
        <w:t xml:space="preserve"> (1931)</w:t>
      </w:r>
      <w:r w:rsidR="00F647B5" w:rsidRPr="00085339">
        <w:rPr>
          <w:color w:val="000000" w:themeColor="text1"/>
          <w:sz w:val="24"/>
          <w:szCs w:val="24"/>
        </w:rPr>
        <w:t xml:space="preserve"> poi in Filosofia</w:t>
      </w:r>
      <w:r w:rsidR="0059231C">
        <w:rPr>
          <w:color w:val="000000" w:themeColor="text1"/>
          <w:sz w:val="24"/>
          <w:szCs w:val="24"/>
        </w:rPr>
        <w:t xml:space="preserve"> (1933), </w:t>
      </w:r>
      <w:r w:rsidR="006466C8">
        <w:rPr>
          <w:color w:val="000000" w:themeColor="text1"/>
          <w:sz w:val="24"/>
          <w:szCs w:val="24"/>
        </w:rPr>
        <w:t xml:space="preserve">che </w:t>
      </w:r>
      <w:r w:rsidR="0059231C">
        <w:rPr>
          <w:color w:val="000000" w:themeColor="text1"/>
          <w:sz w:val="24"/>
          <w:szCs w:val="24"/>
        </w:rPr>
        <w:t>verranno pubblicate</w:t>
      </w:r>
      <w:r w:rsidR="00085339" w:rsidRPr="00085339">
        <w:rPr>
          <w:color w:val="000000" w:themeColor="text1"/>
          <w:sz w:val="24"/>
          <w:szCs w:val="24"/>
        </w:rPr>
        <w:t xml:space="preserve"> a breve</w:t>
      </w:r>
      <w:r w:rsidR="00695BA9">
        <w:rPr>
          <w:color w:val="000000" w:themeColor="text1"/>
          <w:sz w:val="24"/>
          <w:szCs w:val="24"/>
        </w:rPr>
        <w:t xml:space="preserve"> </w:t>
      </w:r>
      <w:r w:rsidR="0059231C">
        <w:rPr>
          <w:color w:val="000000" w:themeColor="text1"/>
          <w:sz w:val="24"/>
          <w:szCs w:val="24"/>
        </w:rPr>
        <w:t xml:space="preserve">per iniziativa dello </w:t>
      </w:r>
      <w:r w:rsidR="0059231C" w:rsidRPr="00085339">
        <w:rPr>
          <w:color w:val="000000" w:themeColor="text1"/>
          <w:sz w:val="24"/>
          <w:szCs w:val="24"/>
        </w:rPr>
        <w:t xml:space="preserve">stesso </w:t>
      </w:r>
      <w:proofErr w:type="spellStart"/>
      <w:r w:rsidR="0059231C" w:rsidRPr="00085339">
        <w:rPr>
          <w:color w:val="000000" w:themeColor="text1"/>
          <w:sz w:val="24"/>
          <w:szCs w:val="24"/>
        </w:rPr>
        <w:t>Losano</w:t>
      </w:r>
      <w:proofErr w:type="spellEnd"/>
      <w:r w:rsidR="00085339" w:rsidRPr="00085339">
        <w:rPr>
          <w:color w:val="000000" w:themeColor="text1"/>
          <w:sz w:val="24"/>
          <w:szCs w:val="24"/>
        </w:rPr>
        <w:t>. Va altresì notato che, in Italia, un’opera di Bobbio originariamente pubblicata nel 1934 e risultante, seppur con significative modifiche</w:t>
      </w:r>
      <w:r w:rsidR="00085339" w:rsidRPr="00085339">
        <w:rPr>
          <w:sz w:val="24"/>
          <w:szCs w:val="24"/>
        </w:rPr>
        <w:t>, da un’elaborazione della tesi di filosofia (“</w:t>
      </w:r>
      <w:r w:rsidR="00085339" w:rsidRPr="00085339">
        <w:rPr>
          <w:i/>
          <w:sz w:val="24"/>
          <w:szCs w:val="24"/>
        </w:rPr>
        <w:t xml:space="preserve">La fenomenologia di </w:t>
      </w:r>
      <w:proofErr w:type="spellStart"/>
      <w:r w:rsidR="00085339" w:rsidRPr="00085339">
        <w:rPr>
          <w:i/>
          <w:sz w:val="24"/>
          <w:szCs w:val="24"/>
        </w:rPr>
        <w:t>Husserl</w:t>
      </w:r>
      <w:proofErr w:type="spellEnd"/>
      <w:r w:rsidR="00085339" w:rsidRPr="00085339">
        <w:rPr>
          <w:sz w:val="24"/>
          <w:szCs w:val="24"/>
        </w:rPr>
        <w:t>”), è stata recentemente ripubblicata nella collana “</w:t>
      </w:r>
      <w:proofErr w:type="spellStart"/>
      <w:r w:rsidR="00085339" w:rsidRPr="00085339">
        <w:rPr>
          <w:sz w:val="24"/>
          <w:szCs w:val="24"/>
        </w:rPr>
        <w:t>Bobbiana</w:t>
      </w:r>
      <w:proofErr w:type="spellEnd"/>
      <w:r w:rsidR="00085339" w:rsidRPr="00085339">
        <w:rPr>
          <w:sz w:val="24"/>
          <w:szCs w:val="24"/>
        </w:rPr>
        <w:t>” diretta da Tommaso Greco</w:t>
      </w:r>
      <w:r w:rsidR="0059231C" w:rsidRPr="00085339">
        <w:rPr>
          <w:rStyle w:val="Rimandonotaapidipagina"/>
          <w:rFonts w:eastAsia="MS Mincho"/>
          <w:color w:val="000000"/>
          <w:sz w:val="24"/>
          <w:szCs w:val="24"/>
          <w:lang w:eastAsia="it-IT"/>
        </w:rPr>
        <w:footnoteReference w:id="4"/>
      </w:r>
      <w:r w:rsidR="0059231C">
        <w:rPr>
          <w:rFonts w:eastAsia="MS Mincho"/>
          <w:color w:val="000000"/>
          <w:sz w:val="24"/>
          <w:szCs w:val="24"/>
          <w:lang w:eastAsia="it-IT"/>
        </w:rPr>
        <w:t>.</w:t>
      </w:r>
    </w:p>
    <w:p w14:paraId="6B14B7D5" w14:textId="2FE9ED8C" w:rsidR="0036595E" w:rsidRPr="00085339" w:rsidRDefault="00F647B5" w:rsidP="00D9063B">
      <w:pPr>
        <w:autoSpaceDE w:val="0"/>
        <w:autoSpaceDN w:val="0"/>
        <w:adjustRightInd w:val="0"/>
        <w:spacing w:after="0" w:line="300" w:lineRule="exact"/>
        <w:ind w:firstLine="284"/>
        <w:jc w:val="both"/>
        <w:rPr>
          <w:rFonts w:eastAsia="MS Mincho"/>
          <w:color w:val="000000"/>
          <w:sz w:val="24"/>
          <w:szCs w:val="24"/>
          <w:lang w:eastAsia="it-IT"/>
        </w:rPr>
      </w:pPr>
      <w:r w:rsidRPr="0059231C">
        <w:rPr>
          <w:color w:val="000000" w:themeColor="text1"/>
          <w:sz w:val="24"/>
          <w:szCs w:val="24"/>
        </w:rPr>
        <w:t xml:space="preserve">Lo stesso si può dire per il capitolo </w:t>
      </w:r>
      <w:r w:rsidR="0046644D" w:rsidRPr="0059231C">
        <w:rPr>
          <w:color w:val="000000" w:themeColor="text1"/>
          <w:sz w:val="24"/>
          <w:szCs w:val="24"/>
        </w:rPr>
        <w:t>intitolato “</w:t>
      </w:r>
      <w:r w:rsidR="0046644D" w:rsidRPr="0065762A">
        <w:rPr>
          <w:i/>
          <w:color w:val="000000" w:themeColor="text1"/>
          <w:sz w:val="24"/>
          <w:szCs w:val="24"/>
        </w:rPr>
        <w:t>Dalla dittatura alla libertà del dopoguerra: tre viaggi di Bobbio</w:t>
      </w:r>
      <w:r w:rsidR="0046644D" w:rsidRPr="0059231C">
        <w:rPr>
          <w:color w:val="000000" w:themeColor="text1"/>
          <w:sz w:val="24"/>
          <w:szCs w:val="24"/>
        </w:rPr>
        <w:t xml:space="preserve">” (pp. 103-112), </w:t>
      </w:r>
      <w:r w:rsidR="0021306D" w:rsidRPr="0059231C">
        <w:rPr>
          <w:color w:val="000000" w:themeColor="text1"/>
          <w:sz w:val="24"/>
          <w:szCs w:val="24"/>
        </w:rPr>
        <w:t>dove Losano</w:t>
      </w:r>
      <w:r w:rsidR="0046644D" w:rsidRPr="0059231C">
        <w:rPr>
          <w:color w:val="000000" w:themeColor="text1"/>
          <w:sz w:val="24"/>
          <w:szCs w:val="24"/>
        </w:rPr>
        <w:t xml:space="preserve"> si sofferma su tre viaggi</w:t>
      </w:r>
      <w:r w:rsidR="0021306D" w:rsidRPr="0059231C">
        <w:rPr>
          <w:color w:val="000000" w:themeColor="text1"/>
          <w:sz w:val="24"/>
          <w:szCs w:val="24"/>
        </w:rPr>
        <w:t xml:space="preserve"> </w:t>
      </w:r>
      <w:r w:rsidR="0036595E" w:rsidRPr="0059231C">
        <w:rPr>
          <w:color w:val="000000" w:themeColor="text1"/>
          <w:sz w:val="24"/>
          <w:szCs w:val="24"/>
        </w:rPr>
        <w:lastRenderedPageBreak/>
        <w:t>formativi</w:t>
      </w:r>
      <w:r w:rsidR="0046644D" w:rsidRPr="0059231C">
        <w:rPr>
          <w:color w:val="000000" w:themeColor="text1"/>
          <w:sz w:val="24"/>
          <w:szCs w:val="24"/>
        </w:rPr>
        <w:t xml:space="preserve"> che Bobbio fece in Germania </w:t>
      </w:r>
      <w:r w:rsidR="0046644D" w:rsidRPr="00085339">
        <w:rPr>
          <w:sz w:val="24"/>
          <w:szCs w:val="24"/>
        </w:rPr>
        <w:t>(1932), in Inghilterra (1945) e in Cina (1955)</w:t>
      </w:r>
      <w:r w:rsidR="0036595E" w:rsidRPr="00085339">
        <w:rPr>
          <w:rStyle w:val="Rimandonotaapidipagina"/>
          <w:sz w:val="24"/>
          <w:szCs w:val="24"/>
        </w:rPr>
        <w:footnoteReference w:id="5"/>
      </w:r>
      <w:r w:rsidR="0036595E" w:rsidRPr="00085339">
        <w:rPr>
          <w:sz w:val="24"/>
          <w:szCs w:val="24"/>
        </w:rPr>
        <w:t>. Questa parte del lavoro può considerarsi esemplificativa della capacità del</w:t>
      </w:r>
      <w:r w:rsidR="0036595E" w:rsidRPr="00085339">
        <w:rPr>
          <w:rFonts w:eastAsia="MS Mincho"/>
          <w:color w:val="000000"/>
          <w:sz w:val="24"/>
          <w:szCs w:val="24"/>
          <w:lang w:eastAsia="it-IT"/>
        </w:rPr>
        <w:t>l’autore</w:t>
      </w:r>
      <w:r w:rsidR="00FB01FC" w:rsidRPr="00085339">
        <w:rPr>
          <w:rFonts w:eastAsia="MS Mincho"/>
          <w:color w:val="000000"/>
          <w:sz w:val="24"/>
          <w:szCs w:val="24"/>
          <w:lang w:eastAsia="it-IT"/>
        </w:rPr>
        <w:t>, attraverso un’esemplare opera di recupero delle fonti bibliografiche,</w:t>
      </w:r>
      <w:r w:rsidR="0036595E" w:rsidRPr="00085339">
        <w:rPr>
          <w:rFonts w:eastAsia="MS Mincho"/>
          <w:color w:val="000000"/>
          <w:sz w:val="24"/>
          <w:szCs w:val="24"/>
          <w:lang w:eastAsia="it-IT"/>
        </w:rPr>
        <w:t xml:space="preserve"> di fornire contributi rilevanti in ambiti scarsamente esplorati del</w:t>
      </w:r>
      <w:r w:rsidR="0020577B" w:rsidRPr="00085339">
        <w:rPr>
          <w:rFonts w:eastAsia="MS Mincho"/>
          <w:color w:val="000000"/>
          <w:sz w:val="24"/>
          <w:szCs w:val="24"/>
          <w:lang w:eastAsia="it-IT"/>
        </w:rPr>
        <w:t>la vita di Bobbio</w:t>
      </w:r>
      <w:r w:rsidR="0059231C">
        <w:rPr>
          <w:rFonts w:eastAsia="MS Mincho"/>
          <w:color w:val="000000"/>
          <w:sz w:val="24"/>
          <w:szCs w:val="24"/>
          <w:lang w:eastAsia="it-IT"/>
        </w:rPr>
        <w:t>,</w:t>
      </w:r>
      <w:r w:rsidR="0020577B" w:rsidRPr="00085339">
        <w:rPr>
          <w:rFonts w:eastAsia="MS Mincho"/>
          <w:color w:val="000000"/>
          <w:sz w:val="24"/>
          <w:szCs w:val="24"/>
          <w:lang w:eastAsia="it-IT"/>
        </w:rPr>
        <w:t xml:space="preserve"> e più in generale del </w:t>
      </w:r>
      <w:r w:rsidR="0036595E" w:rsidRPr="00085339">
        <w:rPr>
          <w:rFonts w:eastAsia="MS Mincho"/>
          <w:color w:val="000000"/>
          <w:sz w:val="24"/>
          <w:szCs w:val="24"/>
          <w:lang w:eastAsia="it-IT"/>
        </w:rPr>
        <w:t>sapere giuridic</w:t>
      </w:r>
      <w:r w:rsidR="00FB01FC" w:rsidRPr="00085339">
        <w:rPr>
          <w:rFonts w:eastAsia="MS Mincho"/>
          <w:color w:val="000000"/>
          <w:sz w:val="24"/>
          <w:szCs w:val="24"/>
          <w:lang w:eastAsia="it-IT"/>
        </w:rPr>
        <w:t>o</w:t>
      </w:r>
      <w:r w:rsidR="003542B1" w:rsidRPr="00085339">
        <w:rPr>
          <w:rFonts w:eastAsia="MS Mincho"/>
          <w:color w:val="000000"/>
          <w:sz w:val="24"/>
          <w:szCs w:val="24"/>
          <w:lang w:eastAsia="it-IT"/>
        </w:rPr>
        <w:t xml:space="preserve"> inteso in </w:t>
      </w:r>
      <w:r w:rsidR="00066234">
        <w:rPr>
          <w:rFonts w:eastAsia="MS Mincho"/>
          <w:color w:val="000000"/>
          <w:sz w:val="24"/>
          <w:szCs w:val="24"/>
          <w:lang w:eastAsia="it-IT"/>
        </w:rPr>
        <w:t>tutta la sua complessità</w:t>
      </w:r>
      <w:r w:rsidR="0036595E" w:rsidRPr="00085339">
        <w:rPr>
          <w:rFonts w:eastAsia="MS Mincho"/>
          <w:color w:val="000000"/>
          <w:sz w:val="24"/>
          <w:szCs w:val="24"/>
          <w:lang w:eastAsia="it-IT"/>
        </w:rPr>
        <w:t>.</w:t>
      </w:r>
    </w:p>
    <w:p w14:paraId="2B576D1E" w14:textId="3861524F" w:rsidR="0020577B" w:rsidRDefault="009E41BC" w:rsidP="0020577B">
      <w:pPr>
        <w:autoSpaceDE w:val="0"/>
        <w:autoSpaceDN w:val="0"/>
        <w:adjustRightInd w:val="0"/>
        <w:spacing w:after="0" w:line="300" w:lineRule="exact"/>
        <w:ind w:firstLine="284"/>
        <w:jc w:val="both"/>
        <w:rPr>
          <w:rFonts w:eastAsia="MS Mincho"/>
          <w:color w:val="000000"/>
          <w:sz w:val="24"/>
          <w:szCs w:val="24"/>
          <w:lang w:eastAsia="it-IT"/>
        </w:rPr>
      </w:pPr>
      <w:r w:rsidRPr="00085339">
        <w:rPr>
          <w:rFonts w:eastAsia="MS Mincho"/>
          <w:color w:val="000000"/>
          <w:sz w:val="24"/>
          <w:szCs w:val="24"/>
          <w:lang w:eastAsia="it-IT"/>
        </w:rPr>
        <w:t xml:space="preserve">Un aspetto notevole dell’interpretazione fornita da </w:t>
      </w:r>
      <w:proofErr w:type="spellStart"/>
      <w:r w:rsidRPr="00085339">
        <w:rPr>
          <w:rFonts w:eastAsia="MS Mincho"/>
          <w:color w:val="000000"/>
          <w:sz w:val="24"/>
          <w:szCs w:val="24"/>
          <w:lang w:eastAsia="it-IT"/>
        </w:rPr>
        <w:t>Losano</w:t>
      </w:r>
      <w:proofErr w:type="spellEnd"/>
      <w:r w:rsidRPr="00085339">
        <w:rPr>
          <w:rFonts w:eastAsia="MS Mincho"/>
          <w:color w:val="000000"/>
          <w:sz w:val="24"/>
          <w:szCs w:val="24"/>
          <w:lang w:eastAsia="it-IT"/>
        </w:rPr>
        <w:t xml:space="preserve"> è che, in essa, la descrizione del profilo scientifico si combina armonicamente con la rappresentazione della dimensione umana del pensatore</w:t>
      </w:r>
      <w:r w:rsidR="00874B18" w:rsidRPr="00085339">
        <w:rPr>
          <w:rFonts w:eastAsia="MS Mincho"/>
          <w:color w:val="000000"/>
          <w:sz w:val="24"/>
          <w:szCs w:val="24"/>
          <w:lang w:eastAsia="it-IT"/>
        </w:rPr>
        <w:t>: sebbene prevalga naturalmente il discorso relativo alla contestualizzazione storica e culturale delle sue opere, nel libro si possono comunque rinvenire alcune parti</w:t>
      </w:r>
      <w:r w:rsidR="00BE7BC2" w:rsidRPr="00085339">
        <w:rPr>
          <w:rStyle w:val="Rimandonotaapidipagina"/>
          <w:rFonts w:eastAsia="MS Mincho"/>
          <w:color w:val="000000"/>
          <w:sz w:val="24"/>
          <w:szCs w:val="24"/>
          <w:lang w:eastAsia="it-IT"/>
        </w:rPr>
        <w:footnoteReference w:id="6"/>
      </w:r>
      <w:r w:rsidR="00BE7BC2" w:rsidRPr="00085339">
        <w:rPr>
          <w:rFonts w:eastAsia="MS Mincho"/>
          <w:color w:val="000000"/>
          <w:sz w:val="24"/>
          <w:szCs w:val="24"/>
          <w:lang w:eastAsia="it-IT"/>
        </w:rPr>
        <w:t xml:space="preserve"> </w:t>
      </w:r>
      <w:r w:rsidR="00EC6E42" w:rsidRPr="00085339">
        <w:rPr>
          <w:rFonts w:eastAsia="MS Mincho"/>
          <w:color w:val="000000"/>
          <w:sz w:val="24"/>
          <w:szCs w:val="24"/>
          <w:lang w:eastAsia="it-IT"/>
        </w:rPr>
        <w:t>in cui emergono apertamente i sentimenti dell’allievo per il maestro.</w:t>
      </w:r>
      <w:r w:rsidRPr="00085339">
        <w:rPr>
          <w:rFonts w:eastAsia="MS Mincho"/>
          <w:color w:val="000000"/>
          <w:sz w:val="24"/>
          <w:szCs w:val="24"/>
          <w:lang w:eastAsia="it-IT"/>
        </w:rPr>
        <w:t xml:space="preserve"> </w:t>
      </w:r>
      <w:proofErr w:type="spellStart"/>
      <w:r w:rsidR="009717FE" w:rsidRPr="00085339">
        <w:rPr>
          <w:rFonts w:eastAsia="MS Mincho"/>
          <w:color w:val="000000"/>
          <w:sz w:val="24"/>
          <w:szCs w:val="24"/>
          <w:lang w:eastAsia="it-IT"/>
        </w:rPr>
        <w:t>Losano</w:t>
      </w:r>
      <w:proofErr w:type="spellEnd"/>
      <w:r w:rsidR="002400ED">
        <w:rPr>
          <w:rFonts w:eastAsia="MS Mincho"/>
          <w:color w:val="000000"/>
          <w:sz w:val="24"/>
          <w:szCs w:val="24"/>
          <w:lang w:eastAsia="it-IT"/>
        </w:rPr>
        <w:t xml:space="preserve">, infatti, </w:t>
      </w:r>
      <w:r w:rsidR="009717FE" w:rsidRPr="00085339">
        <w:rPr>
          <w:rFonts w:eastAsia="MS Mincho"/>
          <w:color w:val="000000"/>
          <w:sz w:val="24"/>
          <w:szCs w:val="24"/>
          <w:lang w:eastAsia="it-IT"/>
        </w:rPr>
        <w:t xml:space="preserve">è </w:t>
      </w:r>
      <w:r w:rsidRPr="00085339">
        <w:rPr>
          <w:rFonts w:eastAsia="MS Mincho"/>
          <w:color w:val="000000"/>
          <w:sz w:val="24"/>
          <w:szCs w:val="24"/>
          <w:lang w:eastAsia="it-IT"/>
        </w:rPr>
        <w:t xml:space="preserve">stato prima </w:t>
      </w:r>
      <w:r w:rsidR="00EC6E42" w:rsidRPr="00085339">
        <w:rPr>
          <w:rFonts w:eastAsia="MS Mincho"/>
          <w:color w:val="000000"/>
          <w:sz w:val="24"/>
          <w:szCs w:val="24"/>
          <w:lang w:eastAsia="it-IT"/>
        </w:rPr>
        <w:t>studente</w:t>
      </w:r>
      <w:r w:rsidRPr="006736D8">
        <w:rPr>
          <w:rFonts w:eastAsia="MS Mincho"/>
          <w:color w:val="000000"/>
          <w:sz w:val="24"/>
          <w:szCs w:val="24"/>
          <w:lang w:eastAsia="it-IT"/>
        </w:rPr>
        <w:t xml:space="preserve"> e poi assistente di Bobbio</w:t>
      </w:r>
      <w:r w:rsidR="009717FE">
        <w:rPr>
          <w:rFonts w:eastAsia="MS Mincho"/>
          <w:color w:val="000000"/>
          <w:sz w:val="24"/>
          <w:szCs w:val="24"/>
          <w:lang w:eastAsia="it-IT"/>
        </w:rPr>
        <w:t xml:space="preserve">: </w:t>
      </w:r>
      <w:r w:rsidR="00124045">
        <w:rPr>
          <w:rFonts w:eastAsia="MS Mincho"/>
          <w:color w:val="000000"/>
          <w:sz w:val="24"/>
          <w:szCs w:val="24"/>
          <w:lang w:eastAsia="it-IT"/>
        </w:rPr>
        <w:t>lo studio</w:t>
      </w:r>
      <w:r w:rsidRPr="006736D8">
        <w:rPr>
          <w:rFonts w:eastAsia="MS Mincho"/>
          <w:color w:val="000000"/>
          <w:sz w:val="24"/>
          <w:szCs w:val="24"/>
          <w:lang w:eastAsia="it-IT"/>
        </w:rPr>
        <w:t xml:space="preserve"> ri</w:t>
      </w:r>
      <w:r>
        <w:rPr>
          <w:rFonts w:eastAsia="MS Mincho"/>
          <w:color w:val="000000"/>
          <w:sz w:val="24"/>
          <w:szCs w:val="24"/>
          <w:lang w:eastAsia="it-IT"/>
        </w:rPr>
        <w:t>flette pertanto anche la storia di una prossimità intellettuale all’interno della quale si intersecano diversi frammenti delle due biografie</w:t>
      </w:r>
      <w:r w:rsidR="00FB5DBE">
        <w:rPr>
          <w:rFonts w:eastAsia="MS Mincho"/>
          <w:color w:val="000000"/>
          <w:sz w:val="24"/>
          <w:szCs w:val="24"/>
          <w:lang w:eastAsia="it-IT"/>
        </w:rPr>
        <w:t>. C</w:t>
      </w:r>
      <w:r>
        <w:rPr>
          <w:rFonts w:eastAsia="MS Mincho"/>
          <w:color w:val="000000"/>
          <w:sz w:val="24"/>
          <w:szCs w:val="24"/>
          <w:lang w:eastAsia="it-IT"/>
        </w:rPr>
        <w:t xml:space="preserve">on un frequente ricorso a archivi, memorie e materiali stampati difficilmente reperibili, </w:t>
      </w:r>
      <w:proofErr w:type="spellStart"/>
      <w:r>
        <w:rPr>
          <w:rFonts w:eastAsia="MS Mincho"/>
          <w:color w:val="000000"/>
          <w:sz w:val="24"/>
          <w:szCs w:val="24"/>
          <w:lang w:eastAsia="it-IT"/>
        </w:rPr>
        <w:t>Losano</w:t>
      </w:r>
      <w:proofErr w:type="spellEnd"/>
      <w:r>
        <w:rPr>
          <w:rFonts w:eastAsia="MS Mincho"/>
          <w:color w:val="000000"/>
          <w:sz w:val="24"/>
          <w:szCs w:val="24"/>
          <w:lang w:eastAsia="it-IT"/>
        </w:rPr>
        <w:t xml:space="preserve"> ricostruisce le diverse tappe che hanno segnato la vita del maestro e, in alcune occasioni, anche la propria formazione. </w:t>
      </w:r>
    </w:p>
    <w:p w14:paraId="4A5DFBF0" w14:textId="3361FA6F" w:rsidR="00FB5DBE" w:rsidRPr="002F76F9" w:rsidRDefault="009E41BC" w:rsidP="00B86F1B">
      <w:pPr>
        <w:widowControl w:val="0"/>
        <w:autoSpaceDE w:val="0"/>
        <w:autoSpaceDN w:val="0"/>
        <w:adjustRightInd w:val="0"/>
        <w:spacing w:after="0" w:line="320" w:lineRule="exact"/>
        <w:ind w:firstLine="284"/>
        <w:jc w:val="both"/>
        <w:rPr>
          <w:rFonts w:eastAsia="MS Mincho"/>
          <w:color w:val="000000"/>
          <w:sz w:val="24"/>
          <w:szCs w:val="24"/>
          <w:lang w:eastAsia="it-IT"/>
        </w:rPr>
      </w:pPr>
      <w:r w:rsidRPr="002F76F9">
        <w:rPr>
          <w:rFonts w:eastAsia="MS Mincho"/>
          <w:color w:val="000000"/>
          <w:sz w:val="24"/>
          <w:szCs w:val="24"/>
          <w:lang w:eastAsia="it-IT"/>
        </w:rPr>
        <w:t>Da questo punto di vista, l’autore della biografia esprime apertamente il proprio sentimento di appartenenza alla “Scuola di Torino</w:t>
      </w:r>
      <w:r>
        <w:rPr>
          <w:rFonts w:eastAsia="MS Mincho"/>
          <w:color w:val="000000"/>
          <w:sz w:val="24"/>
          <w:szCs w:val="24"/>
          <w:lang w:eastAsia="it-IT"/>
        </w:rPr>
        <w:t>” (</w:t>
      </w:r>
      <w:r w:rsidR="009717FE">
        <w:rPr>
          <w:rFonts w:eastAsia="MS Mincho"/>
          <w:color w:val="000000"/>
          <w:sz w:val="24"/>
          <w:szCs w:val="24"/>
          <w:lang w:eastAsia="it-IT"/>
        </w:rPr>
        <w:t xml:space="preserve">p. </w:t>
      </w:r>
      <w:r>
        <w:rPr>
          <w:rFonts w:eastAsia="MS Mincho"/>
          <w:color w:val="000000"/>
          <w:sz w:val="24"/>
          <w:szCs w:val="24"/>
          <w:lang w:eastAsia="it-IT"/>
        </w:rPr>
        <w:t>14)</w:t>
      </w:r>
      <w:r w:rsidRPr="002F76F9">
        <w:rPr>
          <w:rFonts w:eastAsia="MS Mincho"/>
          <w:color w:val="000000"/>
          <w:sz w:val="24"/>
          <w:szCs w:val="24"/>
          <w:lang w:eastAsia="it-IT"/>
        </w:rPr>
        <w:t>, in</w:t>
      </w:r>
      <w:r>
        <w:rPr>
          <w:rFonts w:eastAsia="MS Mincho"/>
          <w:color w:val="000000"/>
          <w:sz w:val="24"/>
          <w:szCs w:val="24"/>
          <w:lang w:eastAsia="it-IT"/>
        </w:rPr>
        <w:t xml:space="preserve">tesa innanzitutto come quel gruppo di studiosi formatosi </w:t>
      </w:r>
      <w:r w:rsidRPr="001C48F5">
        <w:rPr>
          <w:rFonts w:eastAsia="MS Mincho"/>
          <w:color w:val="000000"/>
          <w:sz w:val="24"/>
          <w:szCs w:val="24"/>
          <w:lang w:eastAsia="it-IT"/>
        </w:rPr>
        <w:t>intorno a Bobbio negli anni in cui insegnò Filosofia del diritto, ma anche, in un’accezione più ampia, come quella linea evolutiva che ha caratterizzato la riflessione filosofico-giuridica a Torino per almeno un secolo e mezzo</w:t>
      </w:r>
      <w:r w:rsidR="00FB5DBE">
        <w:rPr>
          <w:sz w:val="24"/>
          <w:szCs w:val="24"/>
        </w:rPr>
        <w:t xml:space="preserve">: </w:t>
      </w:r>
      <w:r w:rsidRPr="001C48F5">
        <w:rPr>
          <w:sz w:val="24"/>
          <w:szCs w:val="24"/>
        </w:rPr>
        <w:t xml:space="preserve">da </w:t>
      </w:r>
      <w:r w:rsidRPr="001C48F5">
        <w:rPr>
          <w:rFonts w:eastAsia="MS Mincho"/>
          <w:color w:val="000000"/>
          <w:sz w:val="24"/>
          <w:szCs w:val="24"/>
          <w:lang w:eastAsia="it-IT"/>
        </w:rPr>
        <w:t>Pietro Luigi Albini</w:t>
      </w:r>
      <w:r w:rsidR="00911301">
        <w:rPr>
          <w:rStyle w:val="Rimandonotaapidipagina"/>
          <w:rFonts w:eastAsia="MS Mincho"/>
          <w:color w:val="000000"/>
          <w:sz w:val="24"/>
          <w:szCs w:val="24"/>
          <w:lang w:eastAsia="it-IT"/>
        </w:rPr>
        <w:footnoteReference w:id="7"/>
      </w:r>
      <w:r w:rsidRPr="001C48F5">
        <w:rPr>
          <w:rFonts w:eastAsia="MS Mincho"/>
          <w:color w:val="000000"/>
          <w:sz w:val="24"/>
          <w:szCs w:val="24"/>
          <w:lang w:eastAsia="it-IT"/>
        </w:rPr>
        <w:t xml:space="preserve"> a Giuseppe </w:t>
      </w:r>
      <w:proofErr w:type="spellStart"/>
      <w:r w:rsidRPr="001C48F5">
        <w:rPr>
          <w:rFonts w:eastAsia="MS Mincho"/>
          <w:color w:val="000000"/>
          <w:sz w:val="24"/>
          <w:szCs w:val="24"/>
          <w:lang w:eastAsia="it-IT"/>
        </w:rPr>
        <w:t>Carle</w:t>
      </w:r>
      <w:proofErr w:type="spellEnd"/>
      <w:r w:rsidRPr="001C48F5">
        <w:rPr>
          <w:rFonts w:eastAsia="MS Mincho"/>
          <w:color w:val="000000"/>
          <w:sz w:val="24"/>
          <w:szCs w:val="24"/>
          <w:lang w:eastAsia="it-IT"/>
        </w:rPr>
        <w:t xml:space="preserve">, da Gioele Solari a Norberto Bobbio, per arrivare </w:t>
      </w:r>
      <w:r>
        <w:rPr>
          <w:rFonts w:eastAsia="MS Mincho"/>
          <w:color w:val="000000"/>
          <w:sz w:val="24"/>
          <w:szCs w:val="24"/>
          <w:lang w:eastAsia="it-IT"/>
        </w:rPr>
        <w:t>appunto</w:t>
      </w:r>
      <w:r w:rsidRPr="001C48F5">
        <w:rPr>
          <w:rFonts w:eastAsia="MS Mincho"/>
          <w:color w:val="000000"/>
          <w:sz w:val="24"/>
          <w:szCs w:val="24"/>
          <w:lang w:eastAsia="it-IT"/>
        </w:rPr>
        <w:t xml:space="preserve"> ai suoi allievi</w:t>
      </w:r>
      <w:r>
        <w:rPr>
          <w:rFonts w:eastAsia="MS Mincho"/>
          <w:color w:val="000000"/>
          <w:sz w:val="24"/>
          <w:szCs w:val="24"/>
          <w:lang w:eastAsia="it-IT"/>
        </w:rPr>
        <w:t>.</w:t>
      </w:r>
      <w:r w:rsidR="00FB5DBE" w:rsidRPr="00FB5DBE">
        <w:rPr>
          <w:rFonts w:eastAsia="MS Mincho"/>
          <w:color w:val="000000"/>
          <w:sz w:val="24"/>
          <w:szCs w:val="24"/>
        </w:rPr>
        <w:t xml:space="preserve"> </w:t>
      </w:r>
      <w:r w:rsidR="00FB5DBE">
        <w:rPr>
          <w:rFonts w:eastAsia="MS Mincho"/>
          <w:color w:val="000000"/>
          <w:sz w:val="24"/>
          <w:szCs w:val="24"/>
        </w:rPr>
        <w:t>Emergono da questo punto di vista alcuni elementi di</w:t>
      </w:r>
      <w:r w:rsidR="00FB5DBE" w:rsidRPr="00C66298">
        <w:rPr>
          <w:rFonts w:eastAsia="MS Mincho"/>
          <w:color w:val="000000"/>
          <w:sz w:val="24"/>
          <w:szCs w:val="24"/>
        </w:rPr>
        <w:t xml:space="preserve"> continuità negli atteggiamenti di fondo </w:t>
      </w:r>
      <w:r w:rsidR="00FB5DBE">
        <w:rPr>
          <w:rFonts w:eastAsia="MS Mincho"/>
          <w:color w:val="000000"/>
          <w:sz w:val="24"/>
          <w:szCs w:val="24"/>
        </w:rPr>
        <w:t>degli</w:t>
      </w:r>
      <w:r w:rsidR="00FB5DBE" w:rsidRPr="00C66298">
        <w:rPr>
          <w:rFonts w:eastAsia="MS Mincho"/>
          <w:color w:val="000000"/>
          <w:sz w:val="24"/>
          <w:szCs w:val="24"/>
        </w:rPr>
        <w:t xml:space="preserve"> studiosi che </w:t>
      </w:r>
      <w:r w:rsidR="00911301">
        <w:rPr>
          <w:rFonts w:eastAsia="MS Mincho"/>
          <w:color w:val="000000"/>
          <w:sz w:val="24"/>
          <w:szCs w:val="24"/>
        </w:rPr>
        <w:t xml:space="preserve">hanno </w:t>
      </w:r>
      <w:r w:rsidR="0046644D">
        <w:rPr>
          <w:rFonts w:eastAsia="MS Mincho"/>
          <w:color w:val="000000"/>
          <w:sz w:val="24"/>
          <w:szCs w:val="24"/>
        </w:rPr>
        <w:t xml:space="preserve">ricoperto la cattedra di </w:t>
      </w:r>
      <w:r w:rsidR="00FB5DBE" w:rsidRPr="00C66298">
        <w:rPr>
          <w:rFonts w:eastAsia="MS Mincho"/>
          <w:color w:val="000000"/>
          <w:sz w:val="24"/>
          <w:szCs w:val="24"/>
        </w:rPr>
        <w:t xml:space="preserve">Filosofia del diritto </w:t>
      </w:r>
      <w:r w:rsidR="00911301">
        <w:rPr>
          <w:rFonts w:eastAsia="MS Mincho"/>
          <w:color w:val="000000"/>
          <w:sz w:val="24"/>
          <w:szCs w:val="24"/>
        </w:rPr>
        <w:t>de</w:t>
      </w:r>
      <w:r w:rsidR="00FB5DBE" w:rsidRPr="00C66298">
        <w:rPr>
          <w:rFonts w:eastAsia="MS Mincho"/>
          <w:color w:val="000000"/>
          <w:sz w:val="24"/>
          <w:szCs w:val="24"/>
        </w:rPr>
        <w:t>ll’Università di Torino</w:t>
      </w:r>
      <w:r w:rsidR="00FB5DBE">
        <w:rPr>
          <w:rFonts w:eastAsia="MS Mincho"/>
          <w:color w:val="000000"/>
          <w:sz w:val="24"/>
          <w:szCs w:val="24"/>
        </w:rPr>
        <w:t xml:space="preserve">: </w:t>
      </w:r>
      <w:r w:rsidR="00911301">
        <w:rPr>
          <w:rFonts w:eastAsia="MS Mincho"/>
          <w:color w:val="000000"/>
          <w:sz w:val="24"/>
          <w:szCs w:val="24"/>
        </w:rPr>
        <w:t xml:space="preserve">in particolare, </w:t>
      </w:r>
      <w:r w:rsidR="00FB5DBE" w:rsidRPr="00C66298">
        <w:rPr>
          <w:rFonts w:eastAsia="MS Mincho"/>
          <w:color w:val="000000"/>
          <w:sz w:val="24"/>
          <w:szCs w:val="24"/>
        </w:rPr>
        <w:t xml:space="preserve">l’avversione al dogmatismo, la passione civile e il laicismo, oltre all’adesione alla liberal-democrazia. </w:t>
      </w:r>
    </w:p>
    <w:p w14:paraId="7F2785DC" w14:textId="40312C70" w:rsidR="0016031D" w:rsidRDefault="00314523" w:rsidP="0016031D">
      <w:pPr>
        <w:widowControl w:val="0"/>
        <w:autoSpaceDE w:val="0"/>
        <w:autoSpaceDN w:val="0"/>
        <w:adjustRightInd w:val="0"/>
        <w:spacing w:after="0" w:line="320" w:lineRule="exact"/>
        <w:ind w:firstLine="284"/>
        <w:jc w:val="both"/>
        <w:rPr>
          <w:rFonts w:eastAsia="MS Mincho"/>
          <w:color w:val="000000"/>
          <w:sz w:val="24"/>
          <w:szCs w:val="24"/>
          <w:lang w:eastAsia="it-IT"/>
        </w:rPr>
      </w:pPr>
      <w:r>
        <w:rPr>
          <w:rFonts w:eastAsia="MS Mincho"/>
          <w:color w:val="000000"/>
          <w:sz w:val="24"/>
          <w:szCs w:val="24"/>
          <w:lang w:eastAsia="it-IT"/>
        </w:rPr>
        <w:t xml:space="preserve">A causa dell’estensione </w:t>
      </w:r>
      <w:r w:rsidR="0046644D">
        <w:rPr>
          <w:rFonts w:eastAsia="MS Mincho"/>
          <w:color w:val="000000"/>
          <w:sz w:val="24"/>
          <w:szCs w:val="24"/>
          <w:lang w:eastAsia="it-IT"/>
        </w:rPr>
        <w:t xml:space="preserve">dello studio di </w:t>
      </w:r>
      <w:proofErr w:type="spellStart"/>
      <w:r w:rsidR="0046644D">
        <w:rPr>
          <w:rFonts w:eastAsia="MS Mincho"/>
          <w:color w:val="000000"/>
          <w:sz w:val="24"/>
          <w:szCs w:val="24"/>
          <w:lang w:eastAsia="it-IT"/>
        </w:rPr>
        <w:t>Losano</w:t>
      </w:r>
      <w:proofErr w:type="spellEnd"/>
      <w:r>
        <w:rPr>
          <w:rFonts w:eastAsia="MS Mincho"/>
          <w:color w:val="000000"/>
          <w:sz w:val="24"/>
          <w:szCs w:val="24"/>
          <w:lang w:eastAsia="it-IT"/>
        </w:rPr>
        <w:t>, non è possibil</w:t>
      </w:r>
      <w:r w:rsidR="00EC6E42">
        <w:rPr>
          <w:rFonts w:eastAsia="MS Mincho"/>
          <w:color w:val="000000"/>
          <w:sz w:val="24"/>
          <w:szCs w:val="24"/>
          <w:lang w:eastAsia="it-IT"/>
        </w:rPr>
        <w:t>e</w:t>
      </w:r>
      <w:r>
        <w:rPr>
          <w:rFonts w:eastAsia="MS Mincho"/>
          <w:color w:val="000000"/>
          <w:sz w:val="24"/>
          <w:szCs w:val="24"/>
          <w:lang w:eastAsia="it-IT"/>
        </w:rPr>
        <w:t xml:space="preserve"> in questo spazio ri</w:t>
      </w:r>
      <w:r w:rsidR="00896236">
        <w:rPr>
          <w:rFonts w:eastAsia="MS Mincho"/>
          <w:color w:val="000000"/>
          <w:sz w:val="24"/>
          <w:szCs w:val="24"/>
          <w:lang w:eastAsia="it-IT"/>
        </w:rPr>
        <w:t>percorre</w:t>
      </w:r>
      <w:r>
        <w:rPr>
          <w:rFonts w:eastAsia="MS Mincho"/>
          <w:color w:val="000000"/>
          <w:sz w:val="24"/>
          <w:szCs w:val="24"/>
          <w:lang w:eastAsia="it-IT"/>
        </w:rPr>
        <w:t xml:space="preserve">re tutti gli avvenimenti storici e i temi teorici trattati. </w:t>
      </w:r>
      <w:r w:rsidRPr="00314523">
        <w:rPr>
          <w:rFonts w:eastAsia="MS Mincho"/>
          <w:color w:val="000000"/>
          <w:sz w:val="24"/>
          <w:szCs w:val="24"/>
          <w:lang w:eastAsia="it-IT"/>
        </w:rPr>
        <w:t>Basti ricordare che, per quanto riguarda la produzione scientifica, so</w:t>
      </w:r>
      <w:r>
        <w:rPr>
          <w:rFonts w:eastAsia="MS Mincho"/>
          <w:color w:val="000000"/>
          <w:sz w:val="24"/>
          <w:szCs w:val="24"/>
          <w:lang w:eastAsia="it-IT"/>
        </w:rPr>
        <w:t>no analizzate le più rilevanti opere di carattere teorico e militante</w:t>
      </w:r>
      <w:r w:rsidR="00392DA7">
        <w:rPr>
          <w:rFonts w:eastAsia="MS Mincho"/>
          <w:color w:val="000000"/>
          <w:sz w:val="24"/>
          <w:szCs w:val="24"/>
          <w:lang w:eastAsia="it-IT"/>
        </w:rPr>
        <w:t xml:space="preserve"> di Bobbio</w:t>
      </w:r>
      <w:r>
        <w:rPr>
          <w:rFonts w:eastAsia="MS Mincho"/>
          <w:color w:val="000000"/>
          <w:sz w:val="24"/>
          <w:szCs w:val="24"/>
          <w:lang w:eastAsia="it-IT"/>
        </w:rPr>
        <w:t xml:space="preserve">: questi scritti affondano le proprie radici in un clima culturale che in Italia appare caratterizzato inizialmente dalla dittatura fascista, in seguito dalla guerra di liberazione, dalla successiva caduta del regime e dalla costruzione della </w:t>
      </w:r>
      <w:r>
        <w:rPr>
          <w:rFonts w:eastAsia="MS Mincho"/>
          <w:color w:val="000000"/>
          <w:sz w:val="24"/>
          <w:szCs w:val="24"/>
          <w:lang w:eastAsia="it-IT"/>
        </w:rPr>
        <w:lastRenderedPageBreak/>
        <w:t>democrazia; eventi a cui si accompagneranno, sul piano internazionale, la diffusione dei sistemi liberal</w:t>
      </w:r>
      <w:r w:rsidR="00655266">
        <w:rPr>
          <w:rFonts w:eastAsia="MS Mincho"/>
          <w:color w:val="000000"/>
          <w:sz w:val="24"/>
          <w:szCs w:val="24"/>
          <w:lang w:eastAsia="it-IT"/>
        </w:rPr>
        <w:t>-democratici</w:t>
      </w:r>
      <w:r>
        <w:rPr>
          <w:rFonts w:eastAsia="MS Mincho"/>
          <w:color w:val="000000"/>
          <w:sz w:val="24"/>
          <w:szCs w:val="24"/>
          <w:lang w:eastAsia="it-IT"/>
        </w:rPr>
        <w:t xml:space="preserve">, la creazione dell’Organizzazione delle Nazioni Unite e la rifondazione delle relazioni internazionali nella direzione di un equilibrio bipolare e della divisione dell’Europa. Al contempo, per il successivo sviluppo del pensiero </w:t>
      </w:r>
      <w:r w:rsidR="00EC6E42">
        <w:rPr>
          <w:rFonts w:eastAsia="MS Mincho"/>
          <w:color w:val="000000"/>
          <w:sz w:val="24"/>
          <w:szCs w:val="24"/>
          <w:lang w:eastAsia="it-IT"/>
        </w:rPr>
        <w:t>di B</w:t>
      </w:r>
      <w:r>
        <w:rPr>
          <w:rFonts w:eastAsia="MS Mincho"/>
          <w:color w:val="000000"/>
          <w:sz w:val="24"/>
          <w:szCs w:val="24"/>
          <w:lang w:eastAsia="it-IT"/>
        </w:rPr>
        <w:t>obbio</w:t>
      </w:r>
      <w:r w:rsidR="0054475E">
        <w:rPr>
          <w:rFonts w:eastAsia="MS Mincho"/>
          <w:color w:val="000000"/>
          <w:sz w:val="24"/>
          <w:szCs w:val="24"/>
          <w:lang w:eastAsia="it-IT"/>
        </w:rPr>
        <w:t xml:space="preserve"> rivestono un’importanza cruciale avvenimenti</w:t>
      </w:r>
      <w:r w:rsidR="00392DA7">
        <w:rPr>
          <w:rFonts w:eastAsia="MS Mincho"/>
          <w:color w:val="000000"/>
          <w:sz w:val="24"/>
          <w:szCs w:val="24"/>
          <w:lang w:eastAsia="it-IT"/>
        </w:rPr>
        <w:t xml:space="preserve"> italiani</w:t>
      </w:r>
      <w:r w:rsidR="0054475E">
        <w:rPr>
          <w:rFonts w:eastAsia="MS Mincho"/>
          <w:color w:val="000000"/>
          <w:sz w:val="24"/>
          <w:szCs w:val="24"/>
          <w:lang w:eastAsia="it-IT"/>
        </w:rPr>
        <w:t xml:space="preserve"> come la frammentazione delle sinistre, la fine della Prima Repubblica e la nascita della Seconda. Tutte queste tappe trovano nello studio di </w:t>
      </w:r>
      <w:proofErr w:type="spellStart"/>
      <w:r w:rsidR="0054475E">
        <w:rPr>
          <w:rFonts w:eastAsia="MS Mincho"/>
          <w:color w:val="000000"/>
          <w:sz w:val="24"/>
          <w:szCs w:val="24"/>
          <w:lang w:eastAsia="it-IT"/>
        </w:rPr>
        <w:t>Losano</w:t>
      </w:r>
      <w:proofErr w:type="spellEnd"/>
      <w:r w:rsidR="0054475E">
        <w:rPr>
          <w:rFonts w:eastAsia="MS Mincho"/>
          <w:color w:val="000000"/>
          <w:sz w:val="24"/>
          <w:szCs w:val="24"/>
          <w:lang w:eastAsia="it-IT"/>
        </w:rPr>
        <w:t xml:space="preserve"> una trattazione </w:t>
      </w:r>
      <w:r w:rsidR="00E75C0A">
        <w:rPr>
          <w:rFonts w:eastAsia="MS Mincho"/>
          <w:color w:val="000000"/>
          <w:sz w:val="24"/>
          <w:szCs w:val="24"/>
          <w:lang w:eastAsia="it-IT"/>
        </w:rPr>
        <w:t>puntuale e meticolosa,</w:t>
      </w:r>
      <w:r w:rsidR="00EC6E42">
        <w:rPr>
          <w:rFonts w:eastAsia="MS Mincho"/>
          <w:color w:val="000000"/>
          <w:sz w:val="24"/>
          <w:szCs w:val="24"/>
          <w:lang w:eastAsia="it-IT"/>
        </w:rPr>
        <w:t xml:space="preserve"> perfettamente integrata con la rappresentazione del contenuto dei principali scritti </w:t>
      </w:r>
      <w:proofErr w:type="spellStart"/>
      <w:r w:rsidR="00EC6E42">
        <w:rPr>
          <w:rFonts w:eastAsia="MS Mincho"/>
          <w:color w:val="000000"/>
          <w:sz w:val="24"/>
          <w:szCs w:val="24"/>
          <w:lang w:eastAsia="it-IT"/>
        </w:rPr>
        <w:t>bobbiani</w:t>
      </w:r>
      <w:proofErr w:type="spellEnd"/>
      <w:r w:rsidR="0054475E">
        <w:rPr>
          <w:rFonts w:eastAsia="MS Mincho"/>
          <w:color w:val="000000"/>
          <w:sz w:val="24"/>
          <w:szCs w:val="24"/>
          <w:lang w:eastAsia="it-IT"/>
        </w:rPr>
        <w:t>.</w:t>
      </w:r>
    </w:p>
    <w:p w14:paraId="712A813A" w14:textId="78B4D264" w:rsidR="0054475E" w:rsidRDefault="005F514D" w:rsidP="0016031D">
      <w:pPr>
        <w:widowControl w:val="0"/>
        <w:autoSpaceDE w:val="0"/>
        <w:autoSpaceDN w:val="0"/>
        <w:adjustRightInd w:val="0"/>
        <w:spacing w:after="0" w:line="320" w:lineRule="exact"/>
        <w:ind w:firstLine="284"/>
        <w:jc w:val="both"/>
        <w:rPr>
          <w:rFonts w:eastAsia="MS Mincho"/>
          <w:color w:val="000000"/>
          <w:sz w:val="24"/>
          <w:szCs w:val="24"/>
          <w:lang w:eastAsia="it-IT"/>
        </w:rPr>
      </w:pPr>
      <w:r>
        <w:rPr>
          <w:rFonts w:eastAsia="MS Mincho"/>
          <w:color w:val="000000"/>
          <w:sz w:val="24"/>
          <w:szCs w:val="24"/>
          <w:lang w:eastAsia="it-IT"/>
        </w:rPr>
        <w:t>La ricostruzione degli eventi salienti della vita di Bobbio e dei caratteri essenziali del</w:t>
      </w:r>
      <w:r w:rsidR="00E97C96">
        <w:rPr>
          <w:rFonts w:eastAsia="MS Mincho"/>
          <w:color w:val="000000"/>
          <w:sz w:val="24"/>
          <w:szCs w:val="24"/>
          <w:lang w:eastAsia="it-IT"/>
        </w:rPr>
        <w:t xml:space="preserve"> suo pensiero </w:t>
      </w:r>
      <w:r>
        <w:rPr>
          <w:rFonts w:eastAsia="MS Mincho"/>
          <w:color w:val="000000"/>
          <w:sz w:val="24"/>
          <w:szCs w:val="24"/>
          <w:lang w:eastAsia="it-IT"/>
        </w:rPr>
        <w:t>è esposta attraverso un ampio utilizzo di citazioni, nella convinzione che, invece che ricorrere al filtro di un’interpretazione esterna, sia preferibile dare la parola allo stesso filosofo</w:t>
      </w:r>
      <w:r w:rsidR="00174FB0">
        <w:rPr>
          <w:rFonts w:eastAsia="MS Mincho"/>
          <w:color w:val="000000"/>
          <w:sz w:val="24"/>
          <w:szCs w:val="24"/>
          <w:lang w:eastAsia="it-IT"/>
        </w:rPr>
        <w:t xml:space="preserve"> (</w:t>
      </w:r>
      <w:r w:rsidR="009717FE">
        <w:rPr>
          <w:rFonts w:eastAsia="MS Mincho"/>
          <w:color w:val="000000"/>
          <w:sz w:val="24"/>
          <w:szCs w:val="24"/>
          <w:lang w:eastAsia="it-IT"/>
        </w:rPr>
        <w:t xml:space="preserve">pp. </w:t>
      </w:r>
      <w:r w:rsidR="00174FB0">
        <w:rPr>
          <w:rFonts w:eastAsia="MS Mincho"/>
          <w:color w:val="000000"/>
          <w:sz w:val="24"/>
          <w:szCs w:val="24"/>
          <w:lang w:eastAsia="it-IT"/>
        </w:rPr>
        <w:t>12-13)</w:t>
      </w:r>
      <w:r>
        <w:rPr>
          <w:rFonts w:eastAsia="MS Mincho"/>
          <w:color w:val="000000"/>
          <w:sz w:val="24"/>
          <w:szCs w:val="24"/>
          <w:lang w:eastAsia="it-IT"/>
        </w:rPr>
        <w:t>. Questa scelta implica che i dati bibliografici e di archivio siano completati, nei limiti del possibile, dai giudizi offerti dallo stesso Bobbio. Per orientarsi all’interno della biografia</w:t>
      </w:r>
      <w:r w:rsidR="0054475E" w:rsidRPr="0054475E">
        <w:rPr>
          <w:rFonts w:eastAsia="MS Mincho"/>
          <w:color w:val="000000"/>
          <w:sz w:val="24"/>
          <w:szCs w:val="24"/>
          <w:lang w:eastAsia="it-IT"/>
        </w:rPr>
        <w:t xml:space="preserve">, si identificano </w:t>
      </w:r>
      <w:r w:rsidR="00032A67">
        <w:rPr>
          <w:rFonts w:eastAsia="MS Mincho"/>
          <w:color w:val="000000"/>
          <w:sz w:val="24"/>
          <w:szCs w:val="24"/>
          <w:lang w:eastAsia="it-IT"/>
        </w:rPr>
        <w:t xml:space="preserve">poi </w:t>
      </w:r>
      <w:r w:rsidR="0054475E" w:rsidRPr="0054475E">
        <w:rPr>
          <w:rFonts w:eastAsia="MS Mincho"/>
          <w:color w:val="000000"/>
          <w:sz w:val="24"/>
          <w:szCs w:val="24"/>
          <w:lang w:eastAsia="it-IT"/>
        </w:rPr>
        <w:t xml:space="preserve">due momenti </w:t>
      </w:r>
      <w:r w:rsidR="00425650">
        <w:rPr>
          <w:rFonts w:eastAsia="MS Mincho"/>
          <w:color w:val="000000"/>
          <w:sz w:val="24"/>
          <w:szCs w:val="24"/>
          <w:lang w:eastAsia="it-IT"/>
        </w:rPr>
        <w:t>fondamentali</w:t>
      </w:r>
      <w:r w:rsidR="0054475E" w:rsidRPr="0054475E">
        <w:rPr>
          <w:rFonts w:eastAsia="MS Mincho"/>
          <w:color w:val="000000"/>
          <w:sz w:val="24"/>
          <w:szCs w:val="24"/>
          <w:lang w:eastAsia="it-IT"/>
        </w:rPr>
        <w:t xml:space="preserve"> che </w:t>
      </w:r>
      <w:r>
        <w:rPr>
          <w:rFonts w:eastAsia="MS Mincho"/>
          <w:color w:val="000000"/>
          <w:sz w:val="24"/>
          <w:szCs w:val="24"/>
          <w:lang w:eastAsia="it-IT"/>
        </w:rPr>
        <w:t xml:space="preserve">la </w:t>
      </w:r>
      <w:r w:rsidR="0054475E" w:rsidRPr="0054475E">
        <w:rPr>
          <w:rFonts w:eastAsia="MS Mincho"/>
          <w:color w:val="000000"/>
          <w:sz w:val="24"/>
          <w:szCs w:val="24"/>
          <w:lang w:eastAsia="it-IT"/>
        </w:rPr>
        <w:t>scandiscono</w:t>
      </w:r>
      <w:r w:rsidR="00646E78">
        <w:rPr>
          <w:rFonts w:eastAsia="MS Mincho"/>
          <w:color w:val="000000"/>
          <w:sz w:val="24"/>
          <w:szCs w:val="24"/>
          <w:lang w:eastAsia="it-IT"/>
        </w:rPr>
        <w:t xml:space="preserve"> (</w:t>
      </w:r>
      <w:r w:rsidR="009717FE">
        <w:rPr>
          <w:rFonts w:eastAsia="MS Mincho"/>
          <w:color w:val="000000"/>
          <w:sz w:val="24"/>
          <w:szCs w:val="24"/>
          <w:lang w:eastAsia="it-IT"/>
        </w:rPr>
        <w:t xml:space="preserve">p. </w:t>
      </w:r>
      <w:r w:rsidR="00646E78">
        <w:rPr>
          <w:rFonts w:eastAsia="MS Mincho"/>
          <w:color w:val="000000"/>
          <w:sz w:val="24"/>
          <w:szCs w:val="24"/>
          <w:lang w:eastAsia="it-IT"/>
        </w:rPr>
        <w:t>129)</w:t>
      </w:r>
      <w:r w:rsidR="0054475E" w:rsidRPr="0054475E">
        <w:rPr>
          <w:rFonts w:eastAsia="MS Mincho"/>
          <w:color w:val="000000"/>
          <w:sz w:val="24"/>
          <w:szCs w:val="24"/>
          <w:lang w:eastAsia="it-IT"/>
        </w:rPr>
        <w:t>: 1) dall’inizio della sua attività</w:t>
      </w:r>
      <w:r w:rsidR="0054475E">
        <w:rPr>
          <w:rFonts w:eastAsia="MS Mincho"/>
          <w:color w:val="000000"/>
          <w:sz w:val="24"/>
          <w:szCs w:val="24"/>
          <w:lang w:eastAsia="it-IT"/>
        </w:rPr>
        <w:t xml:space="preserve"> scientifica </w:t>
      </w:r>
      <w:r w:rsidR="00DB66A3">
        <w:rPr>
          <w:rFonts w:eastAsia="MS Mincho"/>
          <w:color w:val="000000"/>
          <w:sz w:val="24"/>
          <w:szCs w:val="24"/>
          <w:lang w:eastAsia="it-IT"/>
        </w:rPr>
        <w:t>s</w:t>
      </w:r>
      <w:r w:rsidR="0054475E">
        <w:rPr>
          <w:rFonts w:eastAsia="MS Mincho"/>
          <w:color w:val="000000"/>
          <w:sz w:val="24"/>
          <w:szCs w:val="24"/>
          <w:lang w:eastAsia="it-IT"/>
        </w:rPr>
        <w:t>ino alla fine</w:t>
      </w:r>
      <w:r w:rsidR="0054475E" w:rsidRPr="0054475E">
        <w:rPr>
          <w:rFonts w:eastAsia="MS Mincho"/>
          <w:color w:val="000000"/>
          <w:sz w:val="24"/>
          <w:szCs w:val="24"/>
          <w:lang w:eastAsia="it-IT"/>
        </w:rPr>
        <w:t xml:space="preserve"> </w:t>
      </w:r>
      <w:r w:rsidR="0054475E">
        <w:rPr>
          <w:rFonts w:eastAsia="MS Mincho"/>
          <w:color w:val="000000"/>
          <w:sz w:val="24"/>
          <w:szCs w:val="24"/>
          <w:lang w:eastAsia="it-IT"/>
        </w:rPr>
        <w:t xml:space="preserve">della Seconda Guerra Mondiale; 2) dal secondo dopoguerra </w:t>
      </w:r>
      <w:r w:rsidR="00DB66A3">
        <w:rPr>
          <w:rFonts w:eastAsia="MS Mincho"/>
          <w:color w:val="000000"/>
          <w:sz w:val="24"/>
          <w:szCs w:val="24"/>
          <w:lang w:eastAsia="it-IT"/>
        </w:rPr>
        <w:t>si</w:t>
      </w:r>
      <w:r w:rsidR="0054475E">
        <w:rPr>
          <w:rFonts w:eastAsia="MS Mincho"/>
          <w:color w:val="000000"/>
          <w:sz w:val="24"/>
          <w:szCs w:val="24"/>
          <w:lang w:eastAsia="it-IT"/>
        </w:rPr>
        <w:t>no alla fine della sua vita (sebbene</w:t>
      </w:r>
      <w:r w:rsidR="0080111C">
        <w:rPr>
          <w:rFonts w:eastAsia="MS Mincho"/>
          <w:color w:val="000000"/>
          <w:sz w:val="24"/>
          <w:szCs w:val="24"/>
          <w:lang w:eastAsia="it-IT"/>
        </w:rPr>
        <w:t xml:space="preserve"> </w:t>
      </w:r>
      <w:r w:rsidR="0054475E">
        <w:rPr>
          <w:rFonts w:eastAsia="MS Mincho"/>
          <w:color w:val="000000"/>
          <w:sz w:val="24"/>
          <w:szCs w:val="24"/>
          <w:lang w:eastAsia="it-IT"/>
        </w:rPr>
        <w:t>a partire dal 1994</w:t>
      </w:r>
      <w:r w:rsidR="0080111C">
        <w:rPr>
          <w:rFonts w:eastAsia="MS Mincho"/>
          <w:color w:val="000000"/>
          <w:sz w:val="24"/>
          <w:szCs w:val="24"/>
          <w:lang w:eastAsia="it-IT"/>
        </w:rPr>
        <w:t xml:space="preserve">, quando Bobbio aveva ormai compiuto 85 anni, </w:t>
      </w:r>
      <w:r w:rsidR="0054475E">
        <w:rPr>
          <w:rFonts w:eastAsia="MS Mincho"/>
          <w:color w:val="000000"/>
          <w:sz w:val="24"/>
          <w:szCs w:val="24"/>
          <w:lang w:eastAsia="it-IT"/>
        </w:rPr>
        <w:t>la sua produzione diminuì progressivamente)</w:t>
      </w:r>
      <w:r w:rsidR="0016031D">
        <w:rPr>
          <w:rStyle w:val="Rimandonotaapidipagina"/>
          <w:rFonts w:eastAsia="MS Mincho"/>
          <w:color w:val="000000"/>
          <w:sz w:val="24"/>
          <w:szCs w:val="24"/>
          <w:lang w:eastAsia="it-IT"/>
        </w:rPr>
        <w:footnoteReference w:id="8"/>
      </w:r>
      <w:r w:rsidR="0016031D">
        <w:rPr>
          <w:rFonts w:eastAsia="MS Mincho"/>
          <w:color w:val="000000"/>
          <w:sz w:val="24"/>
          <w:szCs w:val="24"/>
          <w:lang w:eastAsia="it-IT"/>
        </w:rPr>
        <w:t xml:space="preserve">. </w:t>
      </w:r>
    </w:p>
    <w:p w14:paraId="73189EE6" w14:textId="5D620B2C" w:rsidR="00006325" w:rsidRPr="005F514D" w:rsidRDefault="00AF2C2A" w:rsidP="00DD341E">
      <w:pPr>
        <w:widowControl w:val="0"/>
        <w:autoSpaceDE w:val="0"/>
        <w:autoSpaceDN w:val="0"/>
        <w:adjustRightInd w:val="0"/>
        <w:spacing w:after="0" w:line="320" w:lineRule="exact"/>
        <w:ind w:firstLine="284"/>
        <w:jc w:val="both"/>
      </w:pPr>
      <w:r>
        <w:rPr>
          <w:rFonts w:eastAsia="MS Mincho"/>
          <w:color w:val="000000"/>
          <w:sz w:val="24"/>
          <w:szCs w:val="24"/>
          <w:lang w:eastAsia="it-IT"/>
        </w:rPr>
        <w:t>I passi scelti, inoltre, sono organizzati seguendo la cronologia che portò Bobbio alla cattedra di Filosofia del diritto</w:t>
      </w:r>
      <w:r w:rsidR="00BF46A9">
        <w:rPr>
          <w:rFonts w:eastAsia="MS Mincho"/>
          <w:color w:val="000000"/>
          <w:sz w:val="24"/>
          <w:szCs w:val="24"/>
          <w:lang w:eastAsia="it-IT"/>
        </w:rPr>
        <w:t xml:space="preserve"> nel 1948</w:t>
      </w:r>
      <w:r>
        <w:rPr>
          <w:rFonts w:eastAsia="MS Mincho"/>
          <w:color w:val="000000"/>
          <w:sz w:val="24"/>
          <w:szCs w:val="24"/>
          <w:lang w:eastAsia="it-IT"/>
        </w:rPr>
        <w:t xml:space="preserve"> e, a partire dall’anno accademico 1972-1973, a quella di Filosofia politica</w:t>
      </w:r>
      <w:r w:rsidR="00A77546">
        <w:rPr>
          <w:rFonts w:eastAsia="MS Mincho"/>
          <w:color w:val="000000"/>
          <w:sz w:val="24"/>
          <w:szCs w:val="24"/>
          <w:lang w:eastAsia="it-IT"/>
        </w:rPr>
        <w:t xml:space="preserve"> (fino all’anno accademico 1977-1978)</w:t>
      </w:r>
      <w:r w:rsidR="00DF4EFC">
        <w:rPr>
          <w:rFonts w:eastAsia="MS Mincho"/>
          <w:color w:val="000000"/>
          <w:sz w:val="24"/>
          <w:szCs w:val="24"/>
          <w:lang w:eastAsia="it-IT"/>
        </w:rPr>
        <w:t xml:space="preserve">, con il conseguente spostamento </w:t>
      </w:r>
      <w:r w:rsidR="00A70FDB">
        <w:rPr>
          <w:rFonts w:eastAsia="MS Mincho"/>
          <w:color w:val="000000"/>
          <w:sz w:val="24"/>
          <w:szCs w:val="24"/>
          <w:lang w:eastAsia="it-IT"/>
        </w:rPr>
        <w:t>d</w:t>
      </w:r>
      <w:r w:rsidR="00DF4EFC">
        <w:rPr>
          <w:rFonts w:eastAsia="MS Mincho"/>
          <w:color w:val="000000"/>
          <w:sz w:val="24"/>
          <w:szCs w:val="24"/>
          <w:lang w:eastAsia="it-IT"/>
        </w:rPr>
        <w:t xml:space="preserve">alla Facoltà di Giurisprudenza a quella di Scienze politiche (anche in questo caso a Torino). </w:t>
      </w:r>
      <w:r w:rsidR="005F514D">
        <w:rPr>
          <w:rFonts w:eastAsia="MS Mincho"/>
          <w:color w:val="000000"/>
          <w:sz w:val="24"/>
          <w:szCs w:val="24"/>
          <w:lang w:eastAsia="it-IT"/>
        </w:rPr>
        <w:t xml:space="preserve">Tale scelta assolve </w:t>
      </w:r>
      <w:r w:rsidR="00EF702A">
        <w:rPr>
          <w:rFonts w:eastAsia="MS Mincho"/>
          <w:color w:val="000000"/>
          <w:sz w:val="24"/>
          <w:szCs w:val="24"/>
          <w:lang w:eastAsia="it-IT"/>
        </w:rPr>
        <w:t>l</w:t>
      </w:r>
      <w:r w:rsidR="005F514D">
        <w:rPr>
          <w:rFonts w:eastAsia="MS Mincho"/>
          <w:color w:val="000000"/>
          <w:sz w:val="24"/>
          <w:szCs w:val="24"/>
          <w:lang w:eastAsia="it-IT"/>
        </w:rPr>
        <w:t>a funzione di</w:t>
      </w:r>
      <w:r w:rsidR="00DF4EFC">
        <w:rPr>
          <w:rFonts w:eastAsia="MS Mincho"/>
          <w:color w:val="000000"/>
          <w:sz w:val="24"/>
          <w:szCs w:val="24"/>
          <w:lang w:eastAsia="it-IT"/>
        </w:rPr>
        <w:t xml:space="preserve"> conferire ordine al materiale, dal momento che, sebbene lo studio del diritto e quello della politica abbiano sempre avuto una forte connessione in Bobbio, è innegabile che, all’interno della sua vita culturale e accademica, l’interesse per i temi più strettamente giuridici </w:t>
      </w:r>
      <w:r w:rsidR="00050B5C">
        <w:rPr>
          <w:rFonts w:eastAsia="MS Mincho"/>
          <w:color w:val="000000"/>
          <w:sz w:val="24"/>
          <w:szCs w:val="24"/>
          <w:lang w:eastAsia="it-IT"/>
        </w:rPr>
        <w:t>sia stato</w:t>
      </w:r>
      <w:r w:rsidR="00DF4EFC">
        <w:rPr>
          <w:rFonts w:eastAsia="MS Mincho"/>
          <w:color w:val="000000"/>
          <w:sz w:val="24"/>
          <w:szCs w:val="24"/>
          <w:lang w:eastAsia="it-IT"/>
        </w:rPr>
        <w:t xml:space="preserve"> predominante nella prima fase, mentre l’interesse per i temi più strettamente politici </w:t>
      </w:r>
      <w:r w:rsidR="00050B5C">
        <w:rPr>
          <w:rFonts w:eastAsia="MS Mincho"/>
          <w:color w:val="000000"/>
          <w:sz w:val="24"/>
          <w:szCs w:val="24"/>
          <w:lang w:eastAsia="it-IT"/>
        </w:rPr>
        <w:t xml:space="preserve">fu </w:t>
      </w:r>
      <w:r w:rsidR="00DF4EFC">
        <w:rPr>
          <w:rFonts w:eastAsia="MS Mincho"/>
          <w:color w:val="000000"/>
          <w:sz w:val="24"/>
          <w:szCs w:val="24"/>
          <w:lang w:eastAsia="it-IT"/>
        </w:rPr>
        <w:t xml:space="preserve">predominante nella seconda fase. </w:t>
      </w:r>
      <w:r w:rsidR="005F514D" w:rsidRPr="005F514D">
        <w:rPr>
          <w:rFonts w:eastAsia="Calibri"/>
          <w:color w:val="000000"/>
          <w:sz w:val="24"/>
          <w:szCs w:val="24"/>
        </w:rPr>
        <w:t>Ciò implica inevitabilmente che, all</w:t>
      </w:r>
      <w:r w:rsidR="005F514D">
        <w:rPr>
          <w:rFonts w:eastAsia="Calibri"/>
          <w:color w:val="000000"/>
          <w:sz w:val="24"/>
          <w:szCs w:val="24"/>
        </w:rPr>
        <w:t>’</w:t>
      </w:r>
      <w:r w:rsidR="005F514D" w:rsidRPr="005F514D">
        <w:rPr>
          <w:rFonts w:eastAsia="Calibri"/>
          <w:color w:val="000000"/>
          <w:sz w:val="24"/>
          <w:szCs w:val="24"/>
        </w:rPr>
        <w:t>interno del</w:t>
      </w:r>
      <w:r w:rsidR="005F514D">
        <w:rPr>
          <w:rFonts w:eastAsia="Calibri"/>
          <w:color w:val="000000"/>
          <w:sz w:val="24"/>
          <w:szCs w:val="24"/>
        </w:rPr>
        <w:t xml:space="preserve"> libro</w:t>
      </w:r>
      <w:r w:rsidR="005F514D" w:rsidRPr="005F514D">
        <w:rPr>
          <w:rFonts w:eastAsia="Calibri"/>
          <w:color w:val="000000"/>
          <w:sz w:val="24"/>
          <w:szCs w:val="24"/>
        </w:rPr>
        <w:t xml:space="preserve">, i riferimenti al contesto politico siano più accentuati nella parte riguardante </w:t>
      </w:r>
      <w:r w:rsidR="005F514D">
        <w:rPr>
          <w:rFonts w:eastAsia="Calibri"/>
          <w:color w:val="000000"/>
          <w:sz w:val="24"/>
          <w:szCs w:val="24"/>
        </w:rPr>
        <w:t>il Bobbio</w:t>
      </w:r>
      <w:r w:rsidR="005F514D" w:rsidRPr="005F514D">
        <w:rPr>
          <w:rFonts w:eastAsia="Calibri"/>
          <w:color w:val="000000"/>
          <w:sz w:val="24"/>
          <w:szCs w:val="24"/>
        </w:rPr>
        <w:t xml:space="preserve"> scienziato politico </w:t>
      </w:r>
      <w:r w:rsidR="005F514D">
        <w:rPr>
          <w:rFonts w:eastAsia="Calibri"/>
          <w:color w:val="000000"/>
          <w:sz w:val="24"/>
          <w:szCs w:val="24"/>
        </w:rPr>
        <w:t>piuttosto che il Bobbio filosofo</w:t>
      </w:r>
      <w:r w:rsidR="005F514D" w:rsidRPr="005F514D">
        <w:rPr>
          <w:rFonts w:eastAsia="Calibri"/>
          <w:color w:val="000000"/>
          <w:sz w:val="24"/>
          <w:szCs w:val="24"/>
        </w:rPr>
        <w:t xml:space="preserve"> del diritto; in particolare nel cap. VI, dove </w:t>
      </w:r>
      <w:proofErr w:type="spellStart"/>
      <w:r w:rsidR="005F514D" w:rsidRPr="005F514D">
        <w:rPr>
          <w:rFonts w:eastAsia="Calibri"/>
          <w:color w:val="000000"/>
          <w:sz w:val="24"/>
          <w:szCs w:val="24"/>
        </w:rPr>
        <w:t>Losano</w:t>
      </w:r>
      <w:proofErr w:type="spellEnd"/>
      <w:r w:rsidR="005F514D" w:rsidRPr="005F514D">
        <w:rPr>
          <w:rFonts w:eastAsia="Calibri"/>
          <w:color w:val="000000"/>
          <w:sz w:val="24"/>
          <w:szCs w:val="24"/>
        </w:rPr>
        <w:t xml:space="preserve"> espone i principali concetti politici trattati dal pensatore torinese nei suoi scritti militanti e dottrinali</w:t>
      </w:r>
      <w:r w:rsidR="005F514D">
        <w:rPr>
          <w:rFonts w:eastAsia="Calibri"/>
          <w:color w:val="000000"/>
          <w:sz w:val="24"/>
          <w:szCs w:val="24"/>
        </w:rPr>
        <w:t>.</w:t>
      </w:r>
    </w:p>
    <w:p w14:paraId="06FB6D07" w14:textId="492563B8" w:rsidR="001728A1" w:rsidRDefault="00C66952" w:rsidP="00DD341E">
      <w:pPr>
        <w:pStyle w:val="Testonotaapidipagina"/>
        <w:spacing w:line="320" w:lineRule="exact"/>
        <w:ind w:firstLine="284"/>
        <w:jc w:val="both"/>
        <w:rPr>
          <w:rFonts w:eastAsia="MS Mincho"/>
          <w:color w:val="000000"/>
          <w:sz w:val="24"/>
          <w:szCs w:val="24"/>
        </w:rPr>
      </w:pPr>
      <w:r>
        <w:rPr>
          <w:rFonts w:eastAsia="MS Mincho"/>
          <w:color w:val="000000"/>
          <w:sz w:val="24"/>
          <w:szCs w:val="24"/>
        </w:rPr>
        <w:t>N</w:t>
      </w:r>
      <w:r w:rsidR="005F514D">
        <w:rPr>
          <w:rFonts w:eastAsia="MS Mincho"/>
          <w:color w:val="000000"/>
          <w:sz w:val="24"/>
          <w:szCs w:val="24"/>
        </w:rPr>
        <w:t>on è</w:t>
      </w:r>
      <w:r w:rsidR="002C3003">
        <w:rPr>
          <w:rFonts w:eastAsia="MS Mincho"/>
          <w:color w:val="000000"/>
          <w:sz w:val="24"/>
          <w:szCs w:val="24"/>
        </w:rPr>
        <w:t xml:space="preserve"> poi</w:t>
      </w:r>
      <w:r w:rsidR="005F514D">
        <w:rPr>
          <w:rFonts w:eastAsia="MS Mincho"/>
          <w:color w:val="000000"/>
          <w:sz w:val="24"/>
          <w:szCs w:val="24"/>
        </w:rPr>
        <w:t xml:space="preserve"> superfluo ricordare che l</w:t>
      </w:r>
      <w:r w:rsidR="009E41BC" w:rsidRPr="00B4285C">
        <w:rPr>
          <w:rFonts w:eastAsia="MS Mincho"/>
          <w:color w:val="000000"/>
          <w:sz w:val="24"/>
          <w:szCs w:val="24"/>
        </w:rPr>
        <w:t>a bibliografia degli scritti di</w:t>
      </w:r>
      <w:r w:rsidR="009E41BC">
        <w:rPr>
          <w:rFonts w:eastAsia="MS Mincho"/>
          <w:color w:val="000000"/>
          <w:sz w:val="24"/>
          <w:szCs w:val="24"/>
        </w:rPr>
        <w:t xml:space="preserve"> Bobbio comprende quasi 5000 titoli</w:t>
      </w:r>
      <w:bookmarkStart w:id="1" w:name="_Hlk535594022"/>
      <w:r w:rsidR="00DF511A">
        <w:rPr>
          <w:rStyle w:val="Rimandonotaapidipagina"/>
          <w:rFonts w:eastAsia="MS Mincho"/>
          <w:color w:val="000000"/>
          <w:sz w:val="24"/>
          <w:szCs w:val="24"/>
        </w:rPr>
        <w:footnoteReference w:id="9"/>
      </w:r>
      <w:bookmarkEnd w:id="1"/>
      <w:r w:rsidR="009E41BC">
        <w:rPr>
          <w:rFonts w:eastAsia="MS Mincho"/>
          <w:color w:val="000000"/>
          <w:sz w:val="24"/>
          <w:szCs w:val="24"/>
        </w:rPr>
        <w:t xml:space="preserve">, spaziando su varie tematiche della filosofia, della teoria politica e del </w:t>
      </w:r>
      <w:r w:rsidR="009E41BC">
        <w:rPr>
          <w:rFonts w:eastAsia="MS Mincho"/>
          <w:color w:val="000000"/>
          <w:sz w:val="24"/>
          <w:szCs w:val="24"/>
        </w:rPr>
        <w:lastRenderedPageBreak/>
        <w:t>diritto, della storia e dell’etica.</w:t>
      </w:r>
      <w:r w:rsidR="00452A35" w:rsidRPr="00452A35">
        <w:t xml:space="preserve"> </w:t>
      </w:r>
      <w:r w:rsidR="001F52CE">
        <w:rPr>
          <w:rFonts w:eastAsia="MS Mincho"/>
          <w:color w:val="000000"/>
          <w:sz w:val="24"/>
          <w:szCs w:val="24"/>
        </w:rPr>
        <w:t>In</w:t>
      </w:r>
      <w:r>
        <w:rPr>
          <w:rFonts w:eastAsia="MS Mincho"/>
          <w:color w:val="000000"/>
          <w:sz w:val="24"/>
          <w:szCs w:val="24"/>
        </w:rPr>
        <w:t>oltre</w:t>
      </w:r>
      <w:r w:rsidR="001F52CE">
        <w:rPr>
          <w:rFonts w:eastAsia="MS Mincho"/>
          <w:color w:val="000000"/>
          <w:sz w:val="24"/>
          <w:szCs w:val="24"/>
        </w:rPr>
        <w:t>, l</w:t>
      </w:r>
      <w:r w:rsidR="00452A35" w:rsidRPr="00452A35">
        <w:rPr>
          <w:rFonts w:eastAsia="MS Mincho"/>
          <w:color w:val="000000"/>
          <w:sz w:val="24"/>
          <w:szCs w:val="24"/>
        </w:rPr>
        <w:t>’assenza di grandi scritti sistematici all’interno della sua produzione bibliografica (escludendo alcune iniziative editoriali degli allievi che, in contesti differenti e per ragioni disparate, hanno deciso di riunire alcuni dei suoi saggi) rende particolarmente difficil</w:t>
      </w:r>
      <w:r w:rsidR="00316D00">
        <w:rPr>
          <w:rFonts w:eastAsia="MS Mincho"/>
          <w:color w:val="000000"/>
          <w:sz w:val="24"/>
          <w:szCs w:val="24"/>
        </w:rPr>
        <w:t>e</w:t>
      </w:r>
      <w:r w:rsidR="00452A35" w:rsidRPr="00452A35">
        <w:rPr>
          <w:rFonts w:eastAsia="MS Mincho"/>
          <w:color w:val="000000"/>
          <w:sz w:val="24"/>
          <w:szCs w:val="24"/>
        </w:rPr>
        <w:t xml:space="preserve"> ricostruire</w:t>
      </w:r>
      <w:r w:rsidR="00316D00" w:rsidRPr="00316D00">
        <w:rPr>
          <w:rFonts w:eastAsia="MS Mincho"/>
          <w:color w:val="000000"/>
          <w:sz w:val="24"/>
          <w:szCs w:val="24"/>
        </w:rPr>
        <w:t xml:space="preserve"> </w:t>
      </w:r>
      <w:r w:rsidR="00316D00" w:rsidRPr="00452A35">
        <w:rPr>
          <w:rFonts w:eastAsia="MS Mincho"/>
          <w:color w:val="000000"/>
          <w:sz w:val="24"/>
          <w:szCs w:val="24"/>
        </w:rPr>
        <w:t>la sua teoria</w:t>
      </w:r>
      <w:r w:rsidR="00452A35" w:rsidRPr="00452A35">
        <w:rPr>
          <w:rFonts w:eastAsia="MS Mincho"/>
          <w:color w:val="000000"/>
          <w:sz w:val="24"/>
          <w:szCs w:val="24"/>
        </w:rPr>
        <w:t xml:space="preserve"> nell’integralità delle sue articolazioni. Di fatto, l’opera </w:t>
      </w:r>
      <w:proofErr w:type="spellStart"/>
      <w:r w:rsidR="00452A35" w:rsidRPr="00452A35">
        <w:rPr>
          <w:rFonts w:eastAsia="MS Mincho"/>
          <w:color w:val="000000"/>
          <w:sz w:val="24"/>
          <w:szCs w:val="24"/>
        </w:rPr>
        <w:t>bobbiana</w:t>
      </w:r>
      <w:proofErr w:type="spellEnd"/>
      <w:r w:rsidR="00452A35" w:rsidRPr="00452A35">
        <w:rPr>
          <w:rFonts w:eastAsia="MS Mincho"/>
          <w:color w:val="000000"/>
          <w:sz w:val="24"/>
          <w:szCs w:val="24"/>
        </w:rPr>
        <w:t xml:space="preserve"> si compone principalmente di articoli e, in subordine, di contributi, recensioni e libri</w:t>
      </w:r>
      <w:r w:rsidR="001F52CE">
        <w:rPr>
          <w:rFonts w:eastAsia="MS Mincho"/>
          <w:color w:val="000000"/>
          <w:sz w:val="24"/>
          <w:szCs w:val="24"/>
        </w:rPr>
        <w:t xml:space="preserve">. </w:t>
      </w:r>
      <w:r w:rsidR="001F52CE" w:rsidRPr="00452A35">
        <w:rPr>
          <w:rFonts w:eastAsia="MS Mincho"/>
          <w:color w:val="000000"/>
          <w:sz w:val="24"/>
          <w:szCs w:val="24"/>
        </w:rPr>
        <w:t xml:space="preserve">La maggior parte dei suoi lavori, infatti, è comparsa originariamente in riviste, volumi collettivi o atti di congressi, passando </w:t>
      </w:r>
      <w:r w:rsidR="001F52CE">
        <w:rPr>
          <w:rFonts w:eastAsia="MS Mincho"/>
          <w:color w:val="000000"/>
          <w:sz w:val="24"/>
          <w:szCs w:val="24"/>
        </w:rPr>
        <w:t>spesso</w:t>
      </w:r>
      <w:r w:rsidR="001F52CE" w:rsidRPr="00452A35">
        <w:rPr>
          <w:rFonts w:eastAsia="MS Mincho"/>
          <w:color w:val="000000"/>
          <w:sz w:val="24"/>
          <w:szCs w:val="24"/>
        </w:rPr>
        <w:t xml:space="preserve"> per complessi percorsi editoriali</w:t>
      </w:r>
      <w:r w:rsidR="00316D00">
        <w:rPr>
          <w:rFonts w:eastAsia="MS Mincho"/>
          <w:color w:val="000000"/>
          <w:sz w:val="24"/>
          <w:szCs w:val="24"/>
        </w:rPr>
        <w:t>. S</w:t>
      </w:r>
      <w:r w:rsidR="00452A35" w:rsidRPr="00452A35">
        <w:rPr>
          <w:rFonts w:eastAsia="MS Mincho"/>
          <w:color w:val="000000"/>
          <w:sz w:val="24"/>
          <w:szCs w:val="24"/>
        </w:rPr>
        <w:t xml:space="preserve">ebbene tali lavori presentino </w:t>
      </w:r>
      <w:r w:rsidR="001F52CE">
        <w:rPr>
          <w:rFonts w:eastAsia="MS Mincho"/>
          <w:color w:val="000000"/>
          <w:sz w:val="24"/>
          <w:szCs w:val="24"/>
        </w:rPr>
        <w:t xml:space="preserve">naturalmente </w:t>
      </w:r>
      <w:r w:rsidR="00452A35" w:rsidRPr="00452A35">
        <w:rPr>
          <w:rFonts w:eastAsia="MS Mincho"/>
          <w:color w:val="000000"/>
          <w:sz w:val="24"/>
          <w:szCs w:val="24"/>
        </w:rPr>
        <w:t xml:space="preserve">dei nessi reciproci, </w:t>
      </w:r>
      <w:r w:rsidR="00CD55D8">
        <w:rPr>
          <w:rFonts w:eastAsia="MS Mincho"/>
          <w:color w:val="000000"/>
          <w:sz w:val="24"/>
          <w:szCs w:val="24"/>
        </w:rPr>
        <w:t>non è raro imbattersi in</w:t>
      </w:r>
      <w:r w:rsidR="00452A35" w:rsidRPr="00452A35">
        <w:rPr>
          <w:rFonts w:eastAsia="MS Mincho"/>
          <w:color w:val="000000"/>
          <w:sz w:val="24"/>
          <w:szCs w:val="24"/>
        </w:rPr>
        <w:t xml:space="preserve"> riflessioni originat</w:t>
      </w:r>
      <w:r w:rsidR="008341A3">
        <w:rPr>
          <w:rFonts w:eastAsia="MS Mincho"/>
          <w:color w:val="000000"/>
          <w:sz w:val="24"/>
          <w:szCs w:val="24"/>
        </w:rPr>
        <w:t>e</w:t>
      </w:r>
      <w:r w:rsidR="00452A35" w:rsidRPr="00452A35">
        <w:rPr>
          <w:rFonts w:eastAsia="MS Mincho"/>
          <w:color w:val="000000"/>
          <w:sz w:val="24"/>
          <w:szCs w:val="24"/>
        </w:rPr>
        <w:t xml:space="preserve">, </w:t>
      </w:r>
      <w:r w:rsidR="008341A3">
        <w:rPr>
          <w:rFonts w:eastAsia="MS Mincho"/>
          <w:color w:val="000000"/>
          <w:sz w:val="24"/>
          <w:szCs w:val="24"/>
        </w:rPr>
        <w:t>oltre che</w:t>
      </w:r>
      <w:r w:rsidR="00452A35" w:rsidRPr="00452A35">
        <w:rPr>
          <w:rFonts w:eastAsia="MS Mincho"/>
          <w:color w:val="000000"/>
          <w:sz w:val="24"/>
          <w:szCs w:val="24"/>
        </w:rPr>
        <w:t xml:space="preserve"> d</w:t>
      </w:r>
      <w:r w:rsidR="008341A3">
        <w:rPr>
          <w:rFonts w:eastAsia="MS Mincho"/>
          <w:color w:val="000000"/>
          <w:sz w:val="24"/>
          <w:szCs w:val="24"/>
        </w:rPr>
        <w:t>a</w:t>
      </w:r>
      <w:r w:rsidR="00452A35" w:rsidRPr="00452A35">
        <w:rPr>
          <w:rFonts w:eastAsia="MS Mincho"/>
          <w:color w:val="000000"/>
          <w:sz w:val="24"/>
          <w:szCs w:val="24"/>
        </w:rPr>
        <w:t>ll’interesse scientifico, anche da eventi storici e politici contingenti.</w:t>
      </w:r>
    </w:p>
    <w:p w14:paraId="69C057C0" w14:textId="684E8EFB" w:rsidR="007D1A0D" w:rsidRPr="00C66298" w:rsidRDefault="008E177E" w:rsidP="00DD341E">
      <w:pPr>
        <w:pStyle w:val="Testonotaapidipagina"/>
        <w:spacing w:line="320" w:lineRule="exact"/>
        <w:ind w:firstLine="284"/>
        <w:jc w:val="both"/>
        <w:rPr>
          <w:sz w:val="24"/>
          <w:szCs w:val="24"/>
        </w:rPr>
      </w:pPr>
      <w:r>
        <w:rPr>
          <w:rFonts w:eastAsia="MS Mincho"/>
          <w:color w:val="000000"/>
          <w:sz w:val="24"/>
          <w:szCs w:val="24"/>
        </w:rPr>
        <w:t>Infine, nonostante</w:t>
      </w:r>
      <w:r w:rsidR="009E41BC">
        <w:rPr>
          <w:rFonts w:eastAsia="MS Mincho"/>
          <w:color w:val="000000"/>
          <w:sz w:val="24"/>
          <w:szCs w:val="24"/>
        </w:rPr>
        <w:t xml:space="preserve"> il suo stile di scrittura si caratterizzi globalmente per una notevole chiarezza espositiva</w:t>
      </w:r>
      <w:r w:rsidR="00E066C0">
        <w:rPr>
          <w:rStyle w:val="Rimandonotaapidipagina"/>
          <w:rFonts w:eastAsia="MS Mincho"/>
          <w:color w:val="000000"/>
          <w:sz w:val="24"/>
          <w:szCs w:val="24"/>
        </w:rPr>
        <w:footnoteReference w:id="10"/>
      </w:r>
      <w:r w:rsidR="009E41BC">
        <w:rPr>
          <w:rFonts w:eastAsia="MS Mincho"/>
          <w:color w:val="000000"/>
          <w:sz w:val="24"/>
          <w:szCs w:val="24"/>
        </w:rPr>
        <w:t>, a causa della molteplicità di itinerari interpretativi che l’attraversano</w:t>
      </w:r>
      <w:r w:rsidR="004F4F25">
        <w:rPr>
          <w:rStyle w:val="Rimandonotaapidipagina"/>
          <w:rFonts w:eastAsia="MS Mincho"/>
          <w:color w:val="000000"/>
          <w:sz w:val="24"/>
          <w:szCs w:val="24"/>
        </w:rPr>
        <w:footnoteReference w:id="11"/>
      </w:r>
      <w:r w:rsidR="009E41BC">
        <w:rPr>
          <w:rFonts w:eastAsia="MS Mincho"/>
          <w:color w:val="000000"/>
          <w:sz w:val="24"/>
          <w:szCs w:val="24"/>
        </w:rPr>
        <w:t xml:space="preserve">, la sua opera risulta equiparabile a un vastissimo laboratorio all’interno del quale si trovano diversi strumenti teorici funzionali all’osservazione del mondo, alla sua comprensione e alla sua valutazione. </w:t>
      </w:r>
      <w:r w:rsidR="009E41BC" w:rsidRPr="00BB1F72">
        <w:rPr>
          <w:rFonts w:eastAsia="MS Mincho"/>
          <w:color w:val="000000"/>
          <w:sz w:val="24"/>
          <w:szCs w:val="24"/>
        </w:rPr>
        <w:t>In questo contesto</w:t>
      </w:r>
      <w:r w:rsidR="008B720A">
        <w:rPr>
          <w:rFonts w:eastAsia="MS Mincho"/>
          <w:color w:val="000000"/>
          <w:sz w:val="24"/>
          <w:szCs w:val="24"/>
        </w:rPr>
        <w:t xml:space="preserve"> quasi labirintico</w:t>
      </w:r>
      <w:r w:rsidR="009E41BC" w:rsidRPr="00BB1F72">
        <w:rPr>
          <w:rFonts w:eastAsia="MS Mincho"/>
          <w:color w:val="000000"/>
          <w:sz w:val="24"/>
          <w:szCs w:val="24"/>
        </w:rPr>
        <w:t>, appare estremamente complicato, se non impossibile, ar</w:t>
      </w:r>
      <w:r w:rsidR="009E41BC">
        <w:rPr>
          <w:rFonts w:eastAsia="MS Mincho"/>
          <w:color w:val="000000"/>
          <w:sz w:val="24"/>
          <w:szCs w:val="24"/>
        </w:rPr>
        <w:t xml:space="preserve">ticolare i nessi interni che dovrebbero offrire una coerenza unitaria alla traiettoria delle opere </w:t>
      </w:r>
      <w:r w:rsidR="007D1A0D">
        <w:rPr>
          <w:rFonts w:eastAsia="MS Mincho"/>
          <w:color w:val="000000"/>
          <w:sz w:val="24"/>
          <w:szCs w:val="24"/>
        </w:rPr>
        <w:t>di Bobbio</w:t>
      </w:r>
      <w:r w:rsidR="009E41BC">
        <w:rPr>
          <w:rFonts w:eastAsia="MS Mincho"/>
          <w:color w:val="000000"/>
          <w:sz w:val="24"/>
          <w:szCs w:val="24"/>
        </w:rPr>
        <w:t xml:space="preserve">. </w:t>
      </w:r>
      <w:r w:rsidR="007D1A0D">
        <w:rPr>
          <w:rFonts w:eastAsia="MS Mincho"/>
          <w:color w:val="000000"/>
          <w:sz w:val="24"/>
          <w:szCs w:val="24"/>
        </w:rPr>
        <w:t xml:space="preserve">Come afferma </w:t>
      </w:r>
      <w:proofErr w:type="spellStart"/>
      <w:r w:rsidR="007D1A0D">
        <w:rPr>
          <w:rFonts w:eastAsia="MS Mincho"/>
          <w:color w:val="000000"/>
          <w:sz w:val="24"/>
          <w:szCs w:val="24"/>
        </w:rPr>
        <w:t>Losano</w:t>
      </w:r>
      <w:proofErr w:type="spellEnd"/>
      <w:r w:rsidR="007D1A0D">
        <w:rPr>
          <w:rFonts w:eastAsia="MS Mincho"/>
          <w:color w:val="000000"/>
          <w:sz w:val="24"/>
          <w:szCs w:val="24"/>
        </w:rPr>
        <w:t xml:space="preserve">, </w:t>
      </w:r>
      <w:r w:rsidR="007D1A0D" w:rsidRPr="00830145">
        <w:rPr>
          <w:sz w:val="24"/>
          <w:szCs w:val="24"/>
        </w:rPr>
        <w:t>«</w:t>
      </w:r>
      <w:r w:rsidR="007D1A0D">
        <w:rPr>
          <w:rFonts w:cs="Garamond Premr Pro"/>
          <w:color w:val="000000"/>
          <w:sz w:val="24"/>
          <w:szCs w:val="24"/>
        </w:rPr>
        <w:t>[l]</w:t>
      </w:r>
      <w:r w:rsidR="007D1A0D" w:rsidRPr="00830145">
        <w:rPr>
          <w:rFonts w:cs="Garamond Premr Pro"/>
          <w:color w:val="000000"/>
          <w:sz w:val="24"/>
          <w:szCs w:val="24"/>
        </w:rPr>
        <w:t xml:space="preserve">e migliaia di titoli della sua bibliografia si presentano </w:t>
      </w:r>
      <w:r w:rsidR="007D1A0D">
        <w:rPr>
          <w:rFonts w:cs="Garamond Premr Pro"/>
          <w:color w:val="000000"/>
          <w:sz w:val="24"/>
          <w:szCs w:val="24"/>
        </w:rPr>
        <w:t xml:space="preserve">[…] </w:t>
      </w:r>
      <w:r w:rsidR="007D1A0D" w:rsidRPr="00830145">
        <w:rPr>
          <w:rFonts w:cs="Garamond Premr Pro"/>
          <w:color w:val="000000"/>
          <w:sz w:val="24"/>
          <w:szCs w:val="24"/>
        </w:rPr>
        <w:t>come il depo</w:t>
      </w:r>
      <w:r w:rsidR="007D1A0D" w:rsidRPr="00830145">
        <w:rPr>
          <w:rFonts w:cs="Garamond Premr Pro"/>
          <w:color w:val="000000"/>
          <w:sz w:val="24"/>
          <w:szCs w:val="24"/>
        </w:rPr>
        <w:softHyphen/>
        <w:t xml:space="preserve">sito delle tessere d’un mosaico il cui disegno complessivo era presente nella </w:t>
      </w:r>
      <w:r w:rsidR="007D1A0D" w:rsidRPr="00C66298">
        <w:rPr>
          <w:rFonts w:cs="Garamond Premr Pro"/>
          <w:color w:val="000000"/>
          <w:sz w:val="24"/>
          <w:szCs w:val="24"/>
        </w:rPr>
        <w:t xml:space="preserve">mente di Bobbio, ma che non prese una forma organica, che non divenne mai il </w:t>
      </w:r>
      <w:r w:rsidR="007D1A0D" w:rsidRPr="00C66298">
        <w:rPr>
          <w:rFonts w:cs="Garamond Premr Pro"/>
          <w:i/>
          <w:iCs/>
          <w:color w:val="000000"/>
          <w:sz w:val="24"/>
          <w:szCs w:val="24"/>
        </w:rPr>
        <w:t xml:space="preserve">System </w:t>
      </w:r>
      <w:r w:rsidR="007D1A0D" w:rsidRPr="00C66298">
        <w:rPr>
          <w:rFonts w:cs="Garamond Premr Pro"/>
          <w:color w:val="000000"/>
          <w:sz w:val="24"/>
          <w:szCs w:val="24"/>
        </w:rPr>
        <w:t>così caro ai filosofi classici tedeschi</w:t>
      </w:r>
      <w:r w:rsidR="007D1A0D" w:rsidRPr="00C66298">
        <w:rPr>
          <w:sz w:val="24"/>
          <w:szCs w:val="24"/>
        </w:rPr>
        <w:t>» (</w:t>
      </w:r>
      <w:r w:rsidR="003E03B8">
        <w:rPr>
          <w:sz w:val="24"/>
          <w:szCs w:val="24"/>
        </w:rPr>
        <w:t xml:space="preserve">p. </w:t>
      </w:r>
      <w:r w:rsidR="007D1A0D" w:rsidRPr="00C66298">
        <w:rPr>
          <w:sz w:val="24"/>
          <w:szCs w:val="24"/>
        </w:rPr>
        <w:t>12).</w:t>
      </w:r>
    </w:p>
    <w:p w14:paraId="4B70AC65" w14:textId="69B30C8D" w:rsidR="009E41BC" w:rsidRPr="00C66298" w:rsidRDefault="009E41BC" w:rsidP="00DD341E">
      <w:pPr>
        <w:autoSpaceDE w:val="0"/>
        <w:autoSpaceDN w:val="0"/>
        <w:adjustRightInd w:val="0"/>
        <w:spacing w:after="0" w:line="320" w:lineRule="exact"/>
        <w:ind w:firstLine="284"/>
        <w:jc w:val="both"/>
        <w:rPr>
          <w:rFonts w:eastAsia="Calibri"/>
          <w:color w:val="000000"/>
          <w:sz w:val="24"/>
          <w:szCs w:val="24"/>
        </w:rPr>
      </w:pPr>
      <w:r w:rsidRPr="00C66298">
        <w:rPr>
          <w:rFonts w:eastAsia="MS Mincho"/>
          <w:color w:val="000000"/>
          <w:sz w:val="24"/>
          <w:szCs w:val="24"/>
        </w:rPr>
        <w:t xml:space="preserve">Anche per queste difficoltà oggettive, </w:t>
      </w:r>
      <w:r w:rsidRPr="00C66298">
        <w:rPr>
          <w:rFonts w:eastAsia="MS Mincho"/>
          <w:color w:val="000000"/>
          <w:sz w:val="24"/>
          <w:szCs w:val="24"/>
          <w:lang w:eastAsia="it-IT"/>
        </w:rPr>
        <w:t xml:space="preserve">a cui si aggiunge la vasta letteratura critica ormai accumulatasi sulla figura di Bobbio, </w:t>
      </w:r>
      <w:r w:rsidRPr="00C66298">
        <w:rPr>
          <w:rFonts w:eastAsia="MS Mincho"/>
          <w:color w:val="000000"/>
          <w:sz w:val="24"/>
          <w:szCs w:val="24"/>
        </w:rPr>
        <w:t xml:space="preserve">è opportuno evidenziare i grandi meriti del recente lavoro di </w:t>
      </w:r>
      <w:proofErr w:type="spellStart"/>
      <w:r w:rsidRPr="00C66298">
        <w:rPr>
          <w:rFonts w:eastAsia="MS Mincho"/>
          <w:color w:val="000000"/>
          <w:sz w:val="24"/>
          <w:szCs w:val="24"/>
        </w:rPr>
        <w:t>Losano</w:t>
      </w:r>
      <w:proofErr w:type="spellEnd"/>
      <w:r w:rsidRPr="00C66298">
        <w:rPr>
          <w:rFonts w:eastAsia="MS Mincho"/>
          <w:color w:val="000000"/>
          <w:sz w:val="24"/>
          <w:szCs w:val="24"/>
          <w:lang w:eastAsia="it-IT"/>
        </w:rPr>
        <w:t>, che, senza aspirare a rinvenire un’illusoria organicità, documenta la stretta connessione tra il</w:t>
      </w:r>
      <w:r w:rsidRPr="00C66298">
        <w:rPr>
          <w:rFonts w:eastAsia="Calibri"/>
          <w:color w:val="000000"/>
          <w:sz w:val="24"/>
          <w:szCs w:val="24"/>
        </w:rPr>
        <w:t xml:space="preserve"> </w:t>
      </w:r>
      <w:r w:rsidRPr="00C66298">
        <w:rPr>
          <w:rFonts w:eastAsia="Calibri"/>
          <w:i/>
          <w:color w:val="000000"/>
          <w:sz w:val="24"/>
          <w:szCs w:val="24"/>
        </w:rPr>
        <w:t>mare magnum</w:t>
      </w:r>
      <w:r w:rsidRPr="00C66298">
        <w:rPr>
          <w:rFonts w:eastAsia="Calibri"/>
          <w:color w:val="000000"/>
          <w:sz w:val="24"/>
          <w:szCs w:val="24"/>
        </w:rPr>
        <w:t xml:space="preserve"> degli scritti </w:t>
      </w:r>
      <w:proofErr w:type="spellStart"/>
      <w:r w:rsidRPr="00C66298">
        <w:rPr>
          <w:rFonts w:eastAsia="Calibri"/>
          <w:color w:val="000000"/>
          <w:sz w:val="24"/>
          <w:szCs w:val="24"/>
        </w:rPr>
        <w:t>bobbiani</w:t>
      </w:r>
      <w:proofErr w:type="spellEnd"/>
      <w:r w:rsidRPr="00C66298">
        <w:rPr>
          <w:rFonts w:eastAsia="Calibri"/>
          <w:color w:val="000000"/>
          <w:sz w:val="24"/>
          <w:szCs w:val="24"/>
        </w:rPr>
        <w:t xml:space="preserve"> e </w:t>
      </w:r>
      <w:r w:rsidR="00E97C96" w:rsidRPr="00C66298">
        <w:rPr>
          <w:rFonts w:eastAsia="Calibri"/>
          <w:color w:val="000000"/>
          <w:sz w:val="24"/>
          <w:szCs w:val="24"/>
        </w:rPr>
        <w:t xml:space="preserve">gli altrettanto </w:t>
      </w:r>
      <w:r w:rsidRPr="00C66298">
        <w:rPr>
          <w:rFonts w:eastAsia="Calibri"/>
          <w:color w:val="000000"/>
          <w:sz w:val="24"/>
          <w:szCs w:val="24"/>
        </w:rPr>
        <w:t xml:space="preserve">complessi avvenimenti storico-culturali che li hanno preceduti e accompagnati. </w:t>
      </w:r>
    </w:p>
    <w:p w14:paraId="3DEDC77E" w14:textId="18994B1C" w:rsidR="00006325" w:rsidRPr="00C66298" w:rsidRDefault="00006325" w:rsidP="00DD341E">
      <w:pPr>
        <w:autoSpaceDE w:val="0"/>
        <w:autoSpaceDN w:val="0"/>
        <w:adjustRightInd w:val="0"/>
        <w:spacing w:after="0" w:line="320" w:lineRule="exact"/>
        <w:ind w:firstLine="284"/>
        <w:jc w:val="both"/>
        <w:rPr>
          <w:rFonts w:eastAsia="MS Mincho"/>
          <w:color w:val="000000"/>
          <w:sz w:val="24"/>
          <w:szCs w:val="24"/>
        </w:rPr>
      </w:pPr>
      <w:r w:rsidRPr="00C66298">
        <w:rPr>
          <w:rFonts w:eastAsia="MS Mincho"/>
          <w:color w:val="000000"/>
          <w:sz w:val="24"/>
          <w:szCs w:val="24"/>
        </w:rPr>
        <w:t>Percorrere questo cammino</w:t>
      </w:r>
      <w:r w:rsidR="0049758D" w:rsidRPr="00C66298">
        <w:rPr>
          <w:rFonts w:eastAsia="MS Mincho"/>
          <w:color w:val="000000"/>
          <w:sz w:val="24"/>
          <w:szCs w:val="24"/>
        </w:rPr>
        <w:t xml:space="preserve"> equivale a intraprendere dei proficui viaggi di esplorazione all’interno della storia e della cultura (italiana, principalmente, ma non solo) di un secolo, il </w:t>
      </w:r>
      <w:r w:rsidR="00D62F1F">
        <w:rPr>
          <w:rFonts w:eastAsia="MS Mincho"/>
          <w:color w:val="000000"/>
          <w:sz w:val="24"/>
          <w:szCs w:val="24"/>
        </w:rPr>
        <w:t>Novecento</w:t>
      </w:r>
      <w:r w:rsidR="0049758D" w:rsidRPr="00C66298">
        <w:rPr>
          <w:rFonts w:eastAsia="MS Mincho"/>
          <w:color w:val="000000"/>
          <w:sz w:val="24"/>
          <w:szCs w:val="24"/>
        </w:rPr>
        <w:t xml:space="preserve">, straordinariamente denso di eventi rilevanti – e tragici, in alcune occasioni. </w:t>
      </w:r>
      <w:r w:rsidR="00050B5C" w:rsidRPr="00C66298">
        <w:rPr>
          <w:rFonts w:eastAsia="MS Mincho"/>
          <w:color w:val="000000"/>
          <w:sz w:val="24"/>
          <w:szCs w:val="24"/>
        </w:rPr>
        <w:t>Offre</w:t>
      </w:r>
      <w:r w:rsidR="0049758D" w:rsidRPr="00C66298">
        <w:rPr>
          <w:rFonts w:eastAsia="MS Mincho"/>
          <w:color w:val="000000"/>
          <w:sz w:val="24"/>
          <w:szCs w:val="24"/>
        </w:rPr>
        <w:t xml:space="preserve"> inoltre una preziosa opportunità per intraprendere una discussione ideale con </w:t>
      </w:r>
      <w:r w:rsidR="00876B81">
        <w:rPr>
          <w:rFonts w:eastAsia="MS Mincho"/>
          <w:color w:val="000000"/>
          <w:sz w:val="24"/>
          <w:szCs w:val="24"/>
        </w:rPr>
        <w:t>que</w:t>
      </w:r>
      <w:r w:rsidR="0049758D" w:rsidRPr="00C66298">
        <w:rPr>
          <w:rFonts w:eastAsia="MS Mincho"/>
          <w:color w:val="000000"/>
          <w:sz w:val="24"/>
          <w:szCs w:val="24"/>
        </w:rPr>
        <w:t xml:space="preserve">i </w:t>
      </w:r>
      <w:r w:rsidR="00876B81">
        <w:rPr>
          <w:rFonts w:eastAsia="MS Mincho"/>
          <w:color w:val="000000"/>
          <w:sz w:val="24"/>
          <w:szCs w:val="24"/>
        </w:rPr>
        <w:lastRenderedPageBreak/>
        <w:t xml:space="preserve">(molti!) </w:t>
      </w:r>
      <w:r w:rsidR="0049758D" w:rsidRPr="00C66298">
        <w:rPr>
          <w:rFonts w:eastAsia="MS Mincho"/>
          <w:color w:val="000000"/>
          <w:sz w:val="24"/>
          <w:szCs w:val="24"/>
        </w:rPr>
        <w:t>filosofi e intellettuali con i quali Bobbio instaura un dialogo e, al contempo, per approfondire il dibattito culturale (filosofico-giuridico e filosofico-politico, principalmente</w:t>
      </w:r>
      <w:r w:rsidR="0080111C" w:rsidRPr="00C66298">
        <w:rPr>
          <w:rFonts w:eastAsia="MS Mincho"/>
          <w:color w:val="000000"/>
          <w:sz w:val="24"/>
          <w:szCs w:val="24"/>
        </w:rPr>
        <w:t>, ma non solo</w:t>
      </w:r>
      <w:r w:rsidR="0049758D" w:rsidRPr="00C66298">
        <w:rPr>
          <w:rFonts w:eastAsia="MS Mincho"/>
          <w:color w:val="000000"/>
          <w:sz w:val="24"/>
          <w:szCs w:val="24"/>
        </w:rPr>
        <w:t>) all’interno del quale si inseriscono le sue tesi.</w:t>
      </w:r>
    </w:p>
    <w:p w14:paraId="15635EE6" w14:textId="1587BB3B" w:rsidR="00FD0E6C" w:rsidRDefault="00FD0E6C" w:rsidP="00DD341E">
      <w:pPr>
        <w:autoSpaceDE w:val="0"/>
        <w:autoSpaceDN w:val="0"/>
        <w:adjustRightInd w:val="0"/>
        <w:spacing w:after="0" w:line="320" w:lineRule="exact"/>
        <w:ind w:firstLine="284"/>
        <w:jc w:val="both"/>
        <w:rPr>
          <w:rFonts w:eastAsia="Times New Roman"/>
          <w:sz w:val="24"/>
          <w:szCs w:val="24"/>
          <w:lang w:eastAsia="ar-SA"/>
        </w:rPr>
      </w:pPr>
    </w:p>
    <w:sectPr w:rsidR="00FD0E6C" w:rsidSect="00D201BD">
      <w:headerReference w:type="default" r:id="rId7"/>
      <w:footerReference w:type="default" r:id="rId8"/>
      <w:pgSz w:w="11906" w:h="16838"/>
      <w:pgMar w:top="1985" w:right="1701" w:bottom="22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7CD51E" w14:textId="77777777" w:rsidR="005D6611" w:rsidRDefault="005D6611" w:rsidP="004D457A">
      <w:pPr>
        <w:spacing w:after="0" w:line="240" w:lineRule="auto"/>
      </w:pPr>
      <w:r>
        <w:separator/>
      </w:r>
    </w:p>
  </w:endnote>
  <w:endnote w:type="continuationSeparator" w:id="0">
    <w:p w14:paraId="03593952" w14:textId="77777777" w:rsidR="005D6611" w:rsidRDefault="005D6611" w:rsidP="004D4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 Premr Pro">
    <w:altName w:val="Garamond Premr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06970103"/>
      <w:docPartObj>
        <w:docPartGallery w:val="Page Numbers (Bottom of Page)"/>
        <w:docPartUnique/>
      </w:docPartObj>
    </w:sdtPr>
    <w:sdtEndPr/>
    <w:sdtContent>
      <w:p w14:paraId="586F3057" w14:textId="7F9BF63F" w:rsidR="007336B3" w:rsidRDefault="007336B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5174">
          <w:rPr>
            <w:noProof/>
          </w:rPr>
          <w:t>2</w:t>
        </w:r>
        <w:r>
          <w:fldChar w:fldCharType="end"/>
        </w:r>
      </w:p>
    </w:sdtContent>
  </w:sdt>
  <w:p w14:paraId="1B300583" w14:textId="77777777" w:rsidR="007336B3" w:rsidRDefault="007336B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B90C60" w14:textId="77777777" w:rsidR="005D6611" w:rsidRDefault="005D6611" w:rsidP="004D457A">
      <w:pPr>
        <w:spacing w:after="0" w:line="240" w:lineRule="auto"/>
      </w:pPr>
      <w:r>
        <w:separator/>
      </w:r>
    </w:p>
  </w:footnote>
  <w:footnote w:type="continuationSeparator" w:id="0">
    <w:p w14:paraId="05347B84" w14:textId="77777777" w:rsidR="005D6611" w:rsidRDefault="005D6611" w:rsidP="004D457A">
      <w:pPr>
        <w:spacing w:after="0" w:line="240" w:lineRule="auto"/>
      </w:pPr>
      <w:r>
        <w:continuationSeparator/>
      </w:r>
    </w:p>
  </w:footnote>
  <w:footnote w:id="1">
    <w:p w14:paraId="05F93EC9" w14:textId="6AC8CE51" w:rsidR="006F408E" w:rsidRPr="00D9063B" w:rsidRDefault="006F408E" w:rsidP="00BE7BC2">
      <w:pPr>
        <w:pStyle w:val="Default"/>
        <w:spacing w:line="240" w:lineRule="exact"/>
        <w:ind w:firstLine="284"/>
        <w:jc w:val="both"/>
        <w:rPr>
          <w:rFonts w:ascii="Times New Roman" w:hAnsi="Times New Roman" w:cs="Times New Roman"/>
          <w:sz w:val="20"/>
          <w:szCs w:val="20"/>
          <w:lang w:eastAsia="en-US"/>
        </w:rPr>
      </w:pPr>
      <w:r w:rsidRPr="00D9063B">
        <w:rPr>
          <w:rStyle w:val="Rimandonotaapidipagina"/>
          <w:rFonts w:ascii="Times New Roman" w:hAnsi="Times New Roman" w:cs="Times New Roman"/>
          <w:color w:val="000000" w:themeColor="text1"/>
          <w:sz w:val="20"/>
          <w:szCs w:val="20"/>
          <w:lang w:val="pt-BR"/>
        </w:rPr>
        <w:sym w:font="Symbol" w:char="F02A"/>
      </w:r>
      <w:r w:rsidRPr="00D9063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D9063B">
        <w:rPr>
          <w:rFonts w:ascii="Times New Roman" w:hAnsi="Times New Roman" w:cs="Times New Roman"/>
          <w:color w:val="000000" w:themeColor="text1"/>
          <w:sz w:val="20"/>
          <w:szCs w:val="20"/>
        </w:rPr>
        <w:t>Recensione di “</w:t>
      </w:r>
      <w:r w:rsidRPr="00D9063B">
        <w:rPr>
          <w:rFonts w:ascii="Times New Roman" w:hAnsi="Times New Roman" w:cs="Times New Roman"/>
          <w:sz w:val="20"/>
          <w:szCs w:val="20"/>
          <w:lang w:eastAsia="en-US"/>
        </w:rPr>
        <w:t>Mario G.</w:t>
      </w:r>
      <w:r w:rsidRPr="00D9063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D9063B">
        <w:rPr>
          <w:rFonts w:ascii="Times New Roman" w:hAnsi="Times New Roman" w:cs="Times New Roman"/>
          <w:sz w:val="20"/>
          <w:szCs w:val="20"/>
          <w:lang w:eastAsia="en-US"/>
        </w:rPr>
        <w:t>Losano</w:t>
      </w:r>
      <w:proofErr w:type="spellEnd"/>
      <w:r w:rsidRPr="00D9063B">
        <w:rPr>
          <w:rFonts w:ascii="Times New Roman" w:hAnsi="Times New Roman" w:cs="Times New Roman"/>
          <w:sz w:val="20"/>
          <w:szCs w:val="20"/>
          <w:lang w:eastAsia="en-US"/>
        </w:rPr>
        <w:t xml:space="preserve">, </w:t>
      </w:r>
      <w:r w:rsidRPr="00D9063B">
        <w:rPr>
          <w:rFonts w:ascii="Times New Roman" w:hAnsi="Times New Roman" w:cs="Times New Roman"/>
          <w:i/>
          <w:sz w:val="20"/>
          <w:szCs w:val="20"/>
          <w:lang w:eastAsia="en-US"/>
        </w:rPr>
        <w:t>Norberto Bobbio: una biografia culturale</w:t>
      </w:r>
      <w:r w:rsidR="000F7281" w:rsidRPr="00D9063B">
        <w:rPr>
          <w:rFonts w:ascii="Times New Roman" w:hAnsi="Times New Roman" w:cs="Times New Roman"/>
          <w:sz w:val="20"/>
          <w:szCs w:val="20"/>
          <w:lang w:eastAsia="en-US"/>
        </w:rPr>
        <w:t xml:space="preserve">, </w:t>
      </w:r>
      <w:r w:rsidRPr="00D9063B">
        <w:rPr>
          <w:rFonts w:ascii="Times New Roman" w:hAnsi="Times New Roman" w:cs="Times New Roman"/>
          <w:sz w:val="20"/>
          <w:szCs w:val="20"/>
          <w:lang w:eastAsia="en-US"/>
        </w:rPr>
        <w:t>Carocci</w:t>
      </w:r>
      <w:r w:rsidR="00023D91" w:rsidRPr="00D9063B">
        <w:rPr>
          <w:rFonts w:ascii="Times New Roman" w:hAnsi="Times New Roman" w:cs="Times New Roman"/>
          <w:sz w:val="20"/>
          <w:szCs w:val="20"/>
          <w:lang w:eastAsia="en-US"/>
        </w:rPr>
        <w:t xml:space="preserve">, Roma, </w:t>
      </w:r>
      <w:r w:rsidR="000F7281" w:rsidRPr="00D9063B">
        <w:rPr>
          <w:rFonts w:ascii="Times New Roman" w:hAnsi="Times New Roman" w:cs="Times New Roman"/>
          <w:sz w:val="20"/>
          <w:szCs w:val="20"/>
          <w:lang w:eastAsia="en-US"/>
        </w:rPr>
        <w:t>2018</w:t>
      </w:r>
      <w:r w:rsidR="00D9063B">
        <w:rPr>
          <w:rFonts w:ascii="Times New Roman" w:hAnsi="Times New Roman" w:cs="Times New Roman"/>
          <w:sz w:val="20"/>
          <w:szCs w:val="20"/>
          <w:lang w:eastAsia="en-US"/>
        </w:rPr>
        <w:t>”</w:t>
      </w:r>
      <w:r w:rsidR="000F7281" w:rsidRPr="00D9063B">
        <w:rPr>
          <w:rFonts w:ascii="Times New Roman" w:hAnsi="Times New Roman" w:cs="Times New Roman"/>
          <w:sz w:val="20"/>
          <w:szCs w:val="20"/>
          <w:lang w:eastAsia="en-US"/>
        </w:rPr>
        <w:t>.</w:t>
      </w:r>
      <w:r w:rsidR="009717FE" w:rsidRPr="00D9063B">
        <w:rPr>
          <w:rFonts w:ascii="Times New Roman" w:hAnsi="Times New Roman" w:cs="Times New Roman"/>
          <w:sz w:val="20"/>
          <w:szCs w:val="20"/>
          <w:lang w:eastAsia="en-US"/>
        </w:rPr>
        <w:t xml:space="preserve"> </w:t>
      </w:r>
      <w:r w:rsidR="00D9063B" w:rsidRPr="00D9063B">
        <w:rPr>
          <w:rFonts w:ascii="Times New Roman" w:hAnsi="Times New Roman" w:cs="Times New Roman"/>
          <w:sz w:val="20"/>
          <w:szCs w:val="20"/>
          <w:lang w:eastAsia="en-US"/>
        </w:rPr>
        <w:t>S</w:t>
      </w:r>
      <w:r w:rsidR="00FB71AE" w:rsidRPr="00D9063B">
        <w:rPr>
          <w:rFonts w:ascii="Times New Roman" w:hAnsi="Times New Roman" w:cs="Times New Roman"/>
          <w:sz w:val="20"/>
          <w:szCs w:val="20"/>
          <w:lang w:eastAsia="en-US"/>
        </w:rPr>
        <w:t xml:space="preserve">i rimanda </w:t>
      </w:r>
      <w:r w:rsidR="00D9063B" w:rsidRPr="00D9063B">
        <w:rPr>
          <w:rFonts w:ascii="Times New Roman" w:hAnsi="Times New Roman" w:cs="Times New Roman"/>
          <w:sz w:val="20"/>
          <w:szCs w:val="20"/>
          <w:lang w:eastAsia="en-US"/>
        </w:rPr>
        <w:t>a questo testo</w:t>
      </w:r>
      <w:r w:rsidR="00FB71AE" w:rsidRPr="00D9063B">
        <w:rPr>
          <w:rFonts w:ascii="Times New Roman" w:hAnsi="Times New Roman" w:cs="Times New Roman"/>
          <w:sz w:val="20"/>
          <w:szCs w:val="20"/>
          <w:lang w:eastAsia="en-US"/>
        </w:rPr>
        <w:t xml:space="preserve"> tutte le volte che ci si limita a</w:t>
      </w:r>
      <w:r w:rsidR="006E5511" w:rsidRPr="00D9063B">
        <w:rPr>
          <w:rFonts w:ascii="Times New Roman" w:hAnsi="Times New Roman" w:cs="Times New Roman"/>
          <w:sz w:val="20"/>
          <w:szCs w:val="20"/>
          <w:lang w:eastAsia="en-US"/>
        </w:rPr>
        <w:t xml:space="preserve">d indicarne le </w:t>
      </w:r>
      <w:r w:rsidR="00FB71AE" w:rsidRPr="00D9063B">
        <w:rPr>
          <w:rFonts w:ascii="Times New Roman" w:hAnsi="Times New Roman" w:cs="Times New Roman"/>
          <w:sz w:val="20"/>
          <w:szCs w:val="20"/>
          <w:lang w:eastAsia="en-US"/>
        </w:rPr>
        <w:t>pagine</w:t>
      </w:r>
      <w:r w:rsidR="006E5511" w:rsidRPr="00D9063B">
        <w:rPr>
          <w:rFonts w:ascii="Times New Roman" w:hAnsi="Times New Roman" w:cs="Times New Roman"/>
          <w:sz w:val="20"/>
          <w:szCs w:val="20"/>
          <w:lang w:eastAsia="en-US"/>
        </w:rPr>
        <w:t xml:space="preserve"> da consultarsi</w:t>
      </w:r>
      <w:r w:rsidR="00FB71AE" w:rsidRPr="00D9063B">
        <w:rPr>
          <w:rFonts w:ascii="Times New Roman" w:hAnsi="Times New Roman" w:cs="Times New Roman"/>
          <w:sz w:val="20"/>
          <w:szCs w:val="20"/>
          <w:lang w:eastAsia="en-US"/>
        </w:rPr>
        <w:t>.</w:t>
      </w:r>
    </w:p>
  </w:footnote>
  <w:footnote w:id="2">
    <w:p w14:paraId="67354941" w14:textId="39D4760A" w:rsidR="00232EF3" w:rsidRPr="0036595E" w:rsidRDefault="00232EF3" w:rsidP="003542B1">
      <w:pPr>
        <w:autoSpaceDE w:val="0"/>
        <w:autoSpaceDN w:val="0"/>
        <w:adjustRightInd w:val="0"/>
        <w:spacing w:after="0" w:line="240" w:lineRule="exact"/>
        <w:ind w:firstLine="284"/>
        <w:jc w:val="both"/>
      </w:pPr>
      <w:r w:rsidRPr="00D9063B">
        <w:rPr>
          <w:rStyle w:val="Rimandonotaapidipagina"/>
        </w:rPr>
        <w:footnoteRef/>
      </w:r>
      <w:r w:rsidRPr="00D9063B">
        <w:t xml:space="preserve"> </w:t>
      </w:r>
      <w:r w:rsidR="00A064C1" w:rsidRPr="00D9063B">
        <w:t xml:space="preserve">Cfr. L. </w:t>
      </w:r>
      <w:proofErr w:type="spellStart"/>
      <w:r w:rsidR="00A064C1" w:rsidRPr="00D9063B">
        <w:t>Ferrajoli</w:t>
      </w:r>
      <w:proofErr w:type="spellEnd"/>
      <w:r w:rsidR="00A064C1">
        <w:t xml:space="preserve">, </w:t>
      </w:r>
      <w:r w:rsidR="00A064C1" w:rsidRPr="00A064C1">
        <w:rPr>
          <w:i/>
        </w:rPr>
        <w:t>L’itinerario di Norberto Bobbio: dalla teoria generale del diritto alla teoria della democrazia</w:t>
      </w:r>
      <w:r w:rsidR="00A064C1">
        <w:t xml:space="preserve">, “Teoria politica”, 2004 20, 3, p. 127: «Bobbio è stato al tempo stesso il massimo teorico del diritto e il massimo filosofo della politica del nostro paese nella seconda metà del Novecento: sicuramente quello che ha lasciato il segno più profondo nella cultura filosofico-giuridica e filosofico-politica e che più generazioni di studiosi, anche di formazione assai diversa, hanno considerato come un maestro». </w:t>
      </w:r>
    </w:p>
  </w:footnote>
  <w:footnote w:id="3">
    <w:p w14:paraId="5CE4755A" w14:textId="5B8B2434" w:rsidR="003542B1" w:rsidRDefault="003542B1" w:rsidP="003542B1">
      <w:pPr>
        <w:pStyle w:val="Testonotaapidipagina"/>
        <w:spacing w:line="240" w:lineRule="exact"/>
        <w:ind w:firstLine="284"/>
        <w:jc w:val="both"/>
      </w:pPr>
      <w:r>
        <w:rPr>
          <w:rStyle w:val="Rimandonotaapidipagina"/>
        </w:rPr>
        <w:footnoteRef/>
      </w:r>
      <w:r>
        <w:t xml:space="preserve"> Oltre al lavoro di </w:t>
      </w:r>
      <w:proofErr w:type="spellStart"/>
      <w:r>
        <w:t>Losano</w:t>
      </w:r>
      <w:proofErr w:type="spellEnd"/>
      <w:r>
        <w:t>, p</w:t>
      </w:r>
      <w:r w:rsidRPr="00FB71AE">
        <w:t>er un’introduzione al p</w:t>
      </w:r>
      <w:r>
        <w:t xml:space="preserve">ensiero </w:t>
      </w:r>
      <w:proofErr w:type="spellStart"/>
      <w:r>
        <w:t>bobbiano</w:t>
      </w:r>
      <w:proofErr w:type="spellEnd"/>
      <w:r>
        <w:t xml:space="preserve"> (filosofico-giuridico nel primo caso, e filosofico-politico nel </w:t>
      </w:r>
      <w:r w:rsidRPr="0036595E">
        <w:t xml:space="preserve">secondo) gli studi più completi possono essere considerati i seguenti: </w:t>
      </w:r>
      <w:r w:rsidRPr="0036595E">
        <w:rPr>
          <w:rFonts w:eastAsia="MS Mincho"/>
          <w:color w:val="000000"/>
        </w:rPr>
        <w:t xml:space="preserve">A. Ruiz Miguel, </w:t>
      </w:r>
      <w:proofErr w:type="spellStart"/>
      <w:r w:rsidRPr="0036595E">
        <w:rPr>
          <w:rFonts w:eastAsia="MS Mincho"/>
          <w:i/>
          <w:color w:val="000000"/>
        </w:rPr>
        <w:t>Filosofía</w:t>
      </w:r>
      <w:proofErr w:type="spellEnd"/>
      <w:r w:rsidRPr="0036595E">
        <w:rPr>
          <w:rFonts w:eastAsia="MS Mincho"/>
          <w:i/>
          <w:color w:val="000000"/>
        </w:rPr>
        <w:t xml:space="preserve"> y </w:t>
      </w:r>
      <w:proofErr w:type="spellStart"/>
      <w:r w:rsidRPr="0036595E">
        <w:rPr>
          <w:rFonts w:eastAsia="MS Mincho"/>
          <w:i/>
          <w:color w:val="000000"/>
        </w:rPr>
        <w:t>derecho</w:t>
      </w:r>
      <w:proofErr w:type="spellEnd"/>
      <w:r w:rsidRPr="0036595E">
        <w:rPr>
          <w:rFonts w:eastAsia="MS Mincho"/>
          <w:i/>
          <w:color w:val="000000"/>
        </w:rPr>
        <w:t xml:space="preserve"> en Norberto Bobbio</w:t>
      </w:r>
      <w:r w:rsidRPr="0036595E">
        <w:rPr>
          <w:rFonts w:eastAsia="MS Mincho"/>
          <w:color w:val="000000"/>
        </w:rPr>
        <w:t xml:space="preserve">, Centro de </w:t>
      </w:r>
      <w:proofErr w:type="spellStart"/>
      <w:r w:rsidRPr="0036595E">
        <w:rPr>
          <w:rFonts w:eastAsia="MS Mincho"/>
          <w:color w:val="000000"/>
        </w:rPr>
        <w:t>Estudios</w:t>
      </w:r>
      <w:proofErr w:type="spellEnd"/>
      <w:r w:rsidRPr="0036595E">
        <w:rPr>
          <w:rFonts w:eastAsia="MS Mincho"/>
          <w:color w:val="000000"/>
        </w:rPr>
        <w:t xml:space="preserve"> </w:t>
      </w:r>
      <w:proofErr w:type="spellStart"/>
      <w:r w:rsidRPr="0036595E">
        <w:rPr>
          <w:rFonts w:eastAsia="MS Mincho"/>
          <w:color w:val="000000"/>
        </w:rPr>
        <w:t>Constitucionales</w:t>
      </w:r>
      <w:proofErr w:type="spellEnd"/>
      <w:r w:rsidRPr="0036595E">
        <w:rPr>
          <w:rFonts w:eastAsia="MS Mincho"/>
          <w:color w:val="000000"/>
        </w:rPr>
        <w:t xml:space="preserve">, Madrid, 1983; A. Greppi, </w:t>
      </w:r>
      <w:proofErr w:type="spellStart"/>
      <w:r w:rsidRPr="0036595E">
        <w:rPr>
          <w:rFonts w:eastAsia="MS Mincho"/>
          <w:i/>
          <w:color w:val="000000"/>
        </w:rPr>
        <w:t>Teoría</w:t>
      </w:r>
      <w:proofErr w:type="spellEnd"/>
      <w:r w:rsidRPr="0036595E">
        <w:rPr>
          <w:rFonts w:eastAsia="MS Mincho"/>
          <w:i/>
          <w:color w:val="000000"/>
        </w:rPr>
        <w:t xml:space="preserve"> e </w:t>
      </w:r>
      <w:proofErr w:type="spellStart"/>
      <w:r w:rsidRPr="0036595E">
        <w:rPr>
          <w:rFonts w:eastAsia="MS Mincho"/>
          <w:i/>
          <w:color w:val="000000"/>
        </w:rPr>
        <w:t>ideología</w:t>
      </w:r>
      <w:proofErr w:type="spellEnd"/>
      <w:r w:rsidRPr="0036595E">
        <w:rPr>
          <w:rFonts w:eastAsia="MS Mincho"/>
          <w:i/>
          <w:color w:val="000000"/>
        </w:rPr>
        <w:t xml:space="preserve"> en </w:t>
      </w:r>
      <w:proofErr w:type="spellStart"/>
      <w:r w:rsidRPr="0036595E">
        <w:rPr>
          <w:rFonts w:eastAsia="MS Mincho"/>
          <w:i/>
          <w:color w:val="000000"/>
        </w:rPr>
        <w:t>el</w:t>
      </w:r>
      <w:proofErr w:type="spellEnd"/>
      <w:r w:rsidRPr="0036595E">
        <w:rPr>
          <w:rFonts w:eastAsia="MS Mincho"/>
          <w:i/>
          <w:color w:val="000000"/>
        </w:rPr>
        <w:t xml:space="preserve"> </w:t>
      </w:r>
      <w:proofErr w:type="spellStart"/>
      <w:r w:rsidRPr="0036595E">
        <w:rPr>
          <w:rFonts w:eastAsia="MS Mincho"/>
          <w:i/>
          <w:color w:val="000000"/>
        </w:rPr>
        <w:t>pensamiento</w:t>
      </w:r>
      <w:proofErr w:type="spellEnd"/>
      <w:r w:rsidRPr="0036595E">
        <w:rPr>
          <w:rFonts w:eastAsia="MS Mincho"/>
          <w:i/>
          <w:color w:val="000000"/>
        </w:rPr>
        <w:t xml:space="preserve"> </w:t>
      </w:r>
      <w:proofErr w:type="spellStart"/>
      <w:r w:rsidRPr="0036595E">
        <w:rPr>
          <w:rFonts w:eastAsia="MS Mincho"/>
          <w:i/>
          <w:color w:val="000000"/>
        </w:rPr>
        <w:t>político</w:t>
      </w:r>
      <w:proofErr w:type="spellEnd"/>
      <w:r w:rsidRPr="0036595E">
        <w:rPr>
          <w:rFonts w:eastAsia="MS Mincho"/>
          <w:i/>
          <w:color w:val="000000"/>
        </w:rPr>
        <w:t xml:space="preserve"> de Norberto Bobbio</w:t>
      </w:r>
      <w:r w:rsidRPr="0036595E">
        <w:rPr>
          <w:rFonts w:eastAsia="MS Mincho"/>
          <w:color w:val="000000"/>
        </w:rPr>
        <w:t xml:space="preserve">, </w:t>
      </w:r>
      <w:proofErr w:type="spellStart"/>
      <w:r w:rsidRPr="0036595E">
        <w:rPr>
          <w:rFonts w:eastAsia="MS Mincho"/>
          <w:color w:val="000000"/>
        </w:rPr>
        <w:t>Marcial</w:t>
      </w:r>
      <w:proofErr w:type="spellEnd"/>
      <w:r w:rsidRPr="0036595E">
        <w:rPr>
          <w:rFonts w:eastAsia="MS Mincho"/>
          <w:color w:val="000000"/>
        </w:rPr>
        <w:t xml:space="preserve"> Pons, Madrid-</w:t>
      </w:r>
      <w:proofErr w:type="spellStart"/>
      <w:r w:rsidRPr="0036595E">
        <w:rPr>
          <w:rFonts w:eastAsia="MS Mincho"/>
          <w:color w:val="000000"/>
        </w:rPr>
        <w:t>Barcelona</w:t>
      </w:r>
      <w:proofErr w:type="spellEnd"/>
      <w:r w:rsidRPr="0036595E">
        <w:rPr>
          <w:rFonts w:eastAsia="MS Mincho"/>
          <w:color w:val="000000"/>
        </w:rPr>
        <w:t>, 1998.</w:t>
      </w:r>
    </w:p>
  </w:footnote>
  <w:footnote w:id="4">
    <w:p w14:paraId="3EA441BE" w14:textId="41243836" w:rsidR="0059231C" w:rsidRPr="0059231C" w:rsidRDefault="0059231C" w:rsidP="0059231C">
      <w:pPr>
        <w:autoSpaceDE w:val="0"/>
        <w:autoSpaceDN w:val="0"/>
        <w:adjustRightInd w:val="0"/>
        <w:spacing w:after="0" w:line="240" w:lineRule="exact"/>
        <w:ind w:firstLine="284"/>
        <w:jc w:val="both"/>
      </w:pPr>
      <w:r w:rsidRPr="0059231C">
        <w:rPr>
          <w:rStyle w:val="Rimandonotaapidipagina"/>
        </w:rPr>
        <w:footnoteRef/>
      </w:r>
      <w:r w:rsidRPr="0059231C">
        <w:t xml:space="preserve"> </w:t>
      </w:r>
      <w:r>
        <w:t>C</w:t>
      </w:r>
      <w:r w:rsidRPr="0059231C">
        <w:t>fr</w:t>
      </w:r>
      <w:r w:rsidR="00E64BF1">
        <w:t>.</w:t>
      </w:r>
      <w:bookmarkStart w:id="0" w:name="_GoBack"/>
      <w:bookmarkEnd w:id="0"/>
      <w:r w:rsidRPr="0059231C">
        <w:t xml:space="preserve"> N. Bobbio, </w:t>
      </w:r>
      <w:r w:rsidRPr="0059231C">
        <w:rPr>
          <w:i/>
        </w:rPr>
        <w:t>L’indirizzo fenomenologico nella filosofia sociale e giuridica</w:t>
      </w:r>
      <w:r w:rsidRPr="0059231C">
        <w:t xml:space="preserve">, a cura di P. Di Lucia, Torino, Giappichelli, 2018. </w:t>
      </w:r>
    </w:p>
  </w:footnote>
  <w:footnote w:id="5">
    <w:p w14:paraId="7D1E0A8A" w14:textId="01755278" w:rsidR="0036595E" w:rsidRPr="0059231C" w:rsidRDefault="0036595E" w:rsidP="003542B1">
      <w:pPr>
        <w:pStyle w:val="Testonotaapidipagina"/>
        <w:spacing w:line="240" w:lineRule="exact"/>
        <w:ind w:firstLine="284"/>
        <w:jc w:val="both"/>
      </w:pPr>
      <w:r w:rsidRPr="0059231C">
        <w:rPr>
          <w:rStyle w:val="Rimandonotaapidipagina"/>
        </w:rPr>
        <w:footnoteRef/>
      </w:r>
      <w:r w:rsidRPr="0059231C">
        <w:t xml:space="preserve"> Il capitolo in questione riprende e rielabora i contenuti di uno studio antecedente: M.G. </w:t>
      </w:r>
      <w:proofErr w:type="spellStart"/>
      <w:r w:rsidRPr="0059231C">
        <w:t>Losano</w:t>
      </w:r>
      <w:proofErr w:type="spellEnd"/>
      <w:r w:rsidRPr="0059231C">
        <w:t xml:space="preserve">, </w:t>
      </w:r>
      <w:r w:rsidRPr="0059231C">
        <w:rPr>
          <w:i/>
        </w:rPr>
        <w:t>Diritto e democrazia nei tre viaggi d’istruzione di Norberto Bobbio: Germania, Inghilterra, Cina</w:t>
      </w:r>
      <w:r w:rsidRPr="0059231C">
        <w:t>, “Democrazia e diritto”, 2015, n. 4, pp. 258-85.</w:t>
      </w:r>
    </w:p>
  </w:footnote>
  <w:footnote w:id="6">
    <w:p w14:paraId="62246CBD" w14:textId="7C9AF086" w:rsidR="00BE7BC2" w:rsidRPr="0059231C" w:rsidRDefault="00BE7BC2" w:rsidP="00BE7BC2">
      <w:pPr>
        <w:pStyle w:val="Testonotaapidipagina"/>
        <w:spacing w:line="240" w:lineRule="exact"/>
        <w:ind w:firstLine="284"/>
        <w:jc w:val="both"/>
      </w:pPr>
      <w:r w:rsidRPr="0059231C">
        <w:rPr>
          <w:rStyle w:val="Rimandonotaapidipagina"/>
        </w:rPr>
        <w:footnoteRef/>
      </w:r>
      <w:r w:rsidRPr="0059231C">
        <w:t xml:space="preserve"> In particolare il </w:t>
      </w:r>
      <w:r w:rsidRPr="0059231C">
        <w:rPr>
          <w:rFonts w:eastAsia="MS Mincho"/>
          <w:color w:val="000000"/>
          <w:lang w:eastAsia="it-IT"/>
        </w:rPr>
        <w:t>“Prologo” e il “Commiato da Bobbio” (cfr., rispettivamente,</w:t>
      </w:r>
      <w:r w:rsidR="009717FE" w:rsidRPr="0059231C">
        <w:rPr>
          <w:rFonts w:eastAsia="MS Mincho"/>
          <w:color w:val="000000"/>
          <w:lang w:eastAsia="it-IT"/>
        </w:rPr>
        <w:t xml:space="preserve"> pp.</w:t>
      </w:r>
      <w:r w:rsidRPr="0059231C">
        <w:rPr>
          <w:rFonts w:eastAsia="MS Mincho"/>
          <w:color w:val="000000"/>
          <w:lang w:eastAsia="it-IT"/>
        </w:rPr>
        <w:t xml:space="preserve"> 9-14, 453-460).</w:t>
      </w:r>
    </w:p>
  </w:footnote>
  <w:footnote w:id="7">
    <w:p w14:paraId="0948757A" w14:textId="747C9DF1" w:rsidR="00911301" w:rsidRPr="0016031D" w:rsidRDefault="00911301" w:rsidP="0016031D">
      <w:pPr>
        <w:widowControl w:val="0"/>
        <w:autoSpaceDE w:val="0"/>
        <w:autoSpaceDN w:val="0"/>
        <w:adjustRightInd w:val="0"/>
        <w:spacing w:after="0" w:line="240" w:lineRule="exact"/>
        <w:ind w:firstLine="284"/>
        <w:jc w:val="both"/>
        <w:rPr>
          <w:rFonts w:eastAsia="MS Mincho"/>
          <w:color w:val="000000"/>
          <w:lang w:eastAsia="it-IT"/>
        </w:rPr>
      </w:pPr>
      <w:r w:rsidRPr="0059231C">
        <w:rPr>
          <w:rStyle w:val="Rimandonotaapidipagina"/>
        </w:rPr>
        <w:footnoteRef/>
      </w:r>
      <w:r w:rsidRPr="0059231C">
        <w:t xml:space="preserve"> </w:t>
      </w:r>
      <w:r w:rsidRPr="0059231C">
        <w:rPr>
          <w:rFonts w:eastAsia="MS Mincho"/>
          <w:color w:val="000000"/>
          <w:lang w:eastAsia="it-IT"/>
        </w:rPr>
        <w:t xml:space="preserve">Con particolare riguardo alla figura di Albini, è opportuno segnalare i seguenti studi di </w:t>
      </w:r>
      <w:proofErr w:type="spellStart"/>
      <w:r w:rsidRPr="0059231C">
        <w:rPr>
          <w:rFonts w:eastAsia="MS Mincho"/>
          <w:color w:val="000000"/>
          <w:lang w:eastAsia="it-IT"/>
        </w:rPr>
        <w:t>Losano</w:t>
      </w:r>
      <w:proofErr w:type="spellEnd"/>
      <w:r w:rsidRPr="0059231C">
        <w:rPr>
          <w:rFonts w:eastAsia="MS Mincho"/>
          <w:color w:val="000000"/>
          <w:lang w:eastAsia="it-IT"/>
        </w:rPr>
        <w:t xml:space="preserve">: M.G. </w:t>
      </w:r>
      <w:proofErr w:type="spellStart"/>
      <w:r w:rsidRPr="0059231C">
        <w:rPr>
          <w:rFonts w:eastAsia="MS Mincho"/>
          <w:color w:val="000000"/>
          <w:lang w:eastAsia="it-IT"/>
        </w:rPr>
        <w:t>Losano</w:t>
      </w:r>
      <w:proofErr w:type="spellEnd"/>
      <w:r w:rsidRPr="0059231C">
        <w:rPr>
          <w:rFonts w:eastAsia="MS Mincho"/>
          <w:color w:val="000000"/>
          <w:lang w:eastAsia="it-IT"/>
        </w:rPr>
        <w:t xml:space="preserve">, </w:t>
      </w:r>
      <w:r w:rsidRPr="0059231C">
        <w:rPr>
          <w:i/>
        </w:rPr>
        <w:t>I carteggi di Pietro Luigi Albini</w:t>
      </w:r>
      <w:r w:rsidRPr="0016031D">
        <w:rPr>
          <w:i/>
        </w:rPr>
        <w:t xml:space="preserve"> con Federico </w:t>
      </w:r>
      <w:proofErr w:type="spellStart"/>
      <w:r w:rsidRPr="0016031D">
        <w:rPr>
          <w:i/>
        </w:rPr>
        <w:t>Sclopis</w:t>
      </w:r>
      <w:proofErr w:type="spellEnd"/>
      <w:r w:rsidRPr="0016031D">
        <w:rPr>
          <w:i/>
        </w:rPr>
        <w:t xml:space="preserve"> e Karl </w:t>
      </w:r>
      <w:proofErr w:type="spellStart"/>
      <w:r w:rsidRPr="0016031D">
        <w:rPr>
          <w:i/>
        </w:rPr>
        <w:t>Mittermaier</w:t>
      </w:r>
      <w:proofErr w:type="spellEnd"/>
      <w:r w:rsidRPr="0016031D">
        <w:rPr>
          <w:i/>
        </w:rPr>
        <w:t xml:space="preserve"> (1839-1856). Alle origini della filosofia del diritto a Torino</w:t>
      </w:r>
      <w:r w:rsidRPr="0016031D">
        <w:t>, “Memorie dell’Accademia delle Scienze di Torino”, Classe di Scienze Morali, Storiche e Filologiche, serie v, vol. 38, 2014, n. 3, 304</w:t>
      </w:r>
      <w:r w:rsidRPr="0016031D">
        <w:rPr>
          <w:rFonts w:cs="Garamond Premr Pro"/>
          <w:color w:val="000000"/>
        </w:rPr>
        <w:t xml:space="preserve">; Id., </w:t>
      </w:r>
      <w:r w:rsidRPr="0016031D">
        <w:rPr>
          <w:rFonts w:cs="Garamond Premr Pro"/>
          <w:i/>
          <w:iCs/>
          <w:color w:val="000000"/>
        </w:rPr>
        <w:t xml:space="preserve">Alle origini della filosofia del diritto a Torino: Pietro Luigi Albini (1807-1863). Con due documenti sulla collaborazione di Albini con </w:t>
      </w:r>
      <w:proofErr w:type="spellStart"/>
      <w:r w:rsidRPr="0016031D">
        <w:rPr>
          <w:rFonts w:cs="Garamond Premr Pro"/>
          <w:i/>
          <w:iCs/>
          <w:color w:val="000000"/>
        </w:rPr>
        <w:t>Mittermaier</w:t>
      </w:r>
      <w:proofErr w:type="spellEnd"/>
      <w:r w:rsidRPr="0016031D">
        <w:rPr>
          <w:rFonts w:cs="Garamond Premr Pro"/>
          <w:color w:val="000000"/>
        </w:rPr>
        <w:t>, “Memorie dell’Accademia delle Scienze di Torino”, Classe di Scienze Morali, Storiche e Filologiche, serie v, vol. 37, 2013, n. 2, 104.</w:t>
      </w:r>
    </w:p>
  </w:footnote>
  <w:footnote w:id="8">
    <w:p w14:paraId="6B77217B" w14:textId="4E175CC8" w:rsidR="0016031D" w:rsidRPr="0016031D" w:rsidRDefault="0016031D" w:rsidP="0016031D">
      <w:pPr>
        <w:widowControl w:val="0"/>
        <w:spacing w:after="0" w:line="240" w:lineRule="exact"/>
        <w:ind w:firstLine="284"/>
        <w:jc w:val="both"/>
        <w:rPr>
          <w:rFonts w:eastAsia="MS Mincho"/>
          <w:color w:val="000000"/>
        </w:rPr>
      </w:pPr>
      <w:r w:rsidRPr="0016031D">
        <w:rPr>
          <w:rStyle w:val="Rimandonotaapidipagina"/>
        </w:rPr>
        <w:footnoteRef/>
      </w:r>
      <w:r>
        <w:rPr>
          <w:rFonts w:eastAsia="MS Mincho"/>
          <w:color w:val="000000"/>
          <w:lang w:eastAsia="it-IT"/>
        </w:rPr>
        <w:t xml:space="preserve"> </w:t>
      </w:r>
      <w:r w:rsidRPr="0016031D">
        <w:rPr>
          <w:rFonts w:eastAsia="MS Mincho"/>
          <w:color w:val="000000"/>
          <w:lang w:eastAsia="it-IT"/>
        </w:rPr>
        <w:t xml:space="preserve">Si tratta di una scelta che trova del resto conferma in una posizione espressa dallo stesso Bobbio, il quale individua </w:t>
      </w:r>
      <w:r w:rsidR="00520577">
        <w:rPr>
          <w:rFonts w:eastAsia="MS Mincho"/>
          <w:color w:val="000000"/>
          <w:lang w:eastAsia="it-IT"/>
        </w:rPr>
        <w:t>n</w:t>
      </w:r>
      <w:r w:rsidR="00520577" w:rsidRPr="0016031D">
        <w:rPr>
          <w:rFonts w:eastAsia="MS Mincho"/>
          <w:color w:val="000000"/>
          <w:lang w:eastAsia="it-IT"/>
        </w:rPr>
        <w:t xml:space="preserve">ella sua vita </w:t>
      </w:r>
      <w:r w:rsidRPr="0016031D">
        <w:rPr>
          <w:rFonts w:eastAsia="MS Mincho"/>
          <w:color w:val="000000"/>
          <w:lang w:eastAsia="it-IT"/>
        </w:rPr>
        <w:t xml:space="preserve">una netta cesura </w:t>
      </w:r>
      <w:r w:rsidR="00520577">
        <w:rPr>
          <w:rFonts w:eastAsia="MS Mincho"/>
          <w:color w:val="000000"/>
          <w:lang w:eastAsia="it-IT"/>
        </w:rPr>
        <w:t>fra</w:t>
      </w:r>
      <w:r w:rsidRPr="0016031D">
        <w:rPr>
          <w:rFonts w:eastAsia="MS Mincho"/>
          <w:color w:val="000000"/>
          <w:lang w:eastAsia="it-IT"/>
        </w:rPr>
        <w:t xml:space="preserve"> gli anni del fascismo e della guerra</w:t>
      </w:r>
      <w:r w:rsidR="00F5615F">
        <w:rPr>
          <w:rFonts w:eastAsia="MS Mincho"/>
          <w:color w:val="000000"/>
          <w:lang w:eastAsia="it-IT"/>
        </w:rPr>
        <w:t>, da un lato,</w:t>
      </w:r>
      <w:r w:rsidRPr="0016031D">
        <w:rPr>
          <w:rFonts w:eastAsia="MS Mincho"/>
          <w:color w:val="000000"/>
          <w:lang w:eastAsia="it-IT"/>
        </w:rPr>
        <w:t xml:space="preserve"> </w:t>
      </w:r>
      <w:r w:rsidR="00520577">
        <w:rPr>
          <w:rFonts w:eastAsia="MS Mincho"/>
          <w:color w:val="000000"/>
          <w:lang w:eastAsia="it-IT"/>
        </w:rPr>
        <w:t xml:space="preserve">e </w:t>
      </w:r>
      <w:r w:rsidRPr="0016031D">
        <w:rPr>
          <w:rFonts w:eastAsia="MS Mincho"/>
          <w:color w:val="000000"/>
          <w:lang w:eastAsia="it-IT"/>
        </w:rPr>
        <w:t>gli anni della democrazia postbellica</w:t>
      </w:r>
      <w:r w:rsidR="00F5615F">
        <w:rPr>
          <w:rFonts w:eastAsia="MS Mincho"/>
          <w:color w:val="000000"/>
          <w:lang w:eastAsia="it-IT"/>
        </w:rPr>
        <w:t>, dall’altro</w:t>
      </w:r>
      <w:r w:rsidRPr="0016031D">
        <w:rPr>
          <w:rFonts w:eastAsia="MS Mincho"/>
          <w:color w:val="000000"/>
          <w:lang w:eastAsia="it-IT"/>
        </w:rPr>
        <w:t>.</w:t>
      </w:r>
      <w:r w:rsidRPr="0016031D">
        <w:t xml:space="preserve"> Cfr. N. </w:t>
      </w:r>
      <w:r w:rsidRPr="0016031D">
        <w:rPr>
          <w:rFonts w:eastAsia="MS Mincho"/>
          <w:color w:val="000000"/>
        </w:rPr>
        <w:t xml:space="preserve">Bobbio, </w:t>
      </w:r>
      <w:r w:rsidRPr="0016031D">
        <w:rPr>
          <w:rFonts w:eastAsia="MS Mincho"/>
          <w:i/>
          <w:color w:val="000000"/>
        </w:rPr>
        <w:t xml:space="preserve">De </w:t>
      </w:r>
      <w:proofErr w:type="spellStart"/>
      <w:r w:rsidRPr="0016031D">
        <w:rPr>
          <w:rFonts w:eastAsia="MS Mincho"/>
          <w:i/>
          <w:color w:val="000000"/>
        </w:rPr>
        <w:t>senectute</w:t>
      </w:r>
      <w:proofErr w:type="spellEnd"/>
      <w:r w:rsidRPr="0016031D">
        <w:rPr>
          <w:rFonts w:eastAsia="MS Mincho"/>
          <w:i/>
          <w:color w:val="000000"/>
        </w:rPr>
        <w:t xml:space="preserve"> e altri scritti autobiografici</w:t>
      </w:r>
      <w:r w:rsidRPr="0016031D">
        <w:rPr>
          <w:rFonts w:eastAsia="MS Mincho"/>
          <w:color w:val="000000"/>
        </w:rPr>
        <w:t xml:space="preserve"> (a cura di P. Polito), Einaudi, Torino, 1996, p.</w:t>
      </w:r>
      <w:r w:rsidRPr="0016031D">
        <w:t xml:space="preserve"> 164.</w:t>
      </w:r>
    </w:p>
  </w:footnote>
  <w:footnote w:id="9">
    <w:p w14:paraId="22DE8C87" w14:textId="2B2630FA" w:rsidR="00DF511A" w:rsidRDefault="00DF511A" w:rsidP="00DF511A">
      <w:pPr>
        <w:pStyle w:val="Testonotaapidipagina"/>
        <w:ind w:firstLine="284"/>
        <w:jc w:val="both"/>
      </w:pPr>
      <w:r>
        <w:rPr>
          <w:rStyle w:val="Rimandonotaapidipagina"/>
        </w:rPr>
        <w:footnoteRef/>
      </w:r>
      <w:r>
        <w:t xml:space="preserve"> Tali titoli sono consultabili nel</w:t>
      </w:r>
      <w:r w:rsidRPr="001F3A7B">
        <w:t xml:space="preserve"> sito </w:t>
      </w:r>
      <w:r w:rsidRPr="001F3A7B">
        <w:rPr>
          <w:i/>
        </w:rPr>
        <w:t>Norberto Bobbio: le opere, gli studi, i libri</w:t>
      </w:r>
      <w:r>
        <w:t xml:space="preserve"> </w:t>
      </w:r>
      <w:r w:rsidRPr="00DF511A">
        <w:rPr>
          <w:color w:val="000000" w:themeColor="text1"/>
        </w:rPr>
        <w:t>(</w:t>
      </w:r>
      <w:hyperlink r:id="rId1" w:history="1">
        <w:r w:rsidRPr="00DF511A">
          <w:rPr>
            <w:rStyle w:val="Collegamentoipertestuale"/>
            <w:color w:val="000000" w:themeColor="text1"/>
            <w:u w:val="none"/>
          </w:rPr>
          <w:t>www.centrogobetti.it</w:t>
        </w:r>
      </w:hyperlink>
      <w:r>
        <w:t>)</w:t>
      </w:r>
      <w:r w:rsidRPr="001F3A7B">
        <w:t xml:space="preserve"> organizzato dal Centro studi Piero Gobetti di Torino</w:t>
      </w:r>
      <w:r>
        <w:t xml:space="preserve">, </w:t>
      </w:r>
      <w:r w:rsidRPr="001F3A7B">
        <w:t>custode dell’archivio personale e della biblioteca professionale di Bobbio</w:t>
      </w:r>
      <w:r>
        <w:t>. «</w:t>
      </w:r>
      <w:r w:rsidRPr="009C43E1">
        <w:t>Attraverso questo sito</w:t>
      </w:r>
      <w:r>
        <w:t xml:space="preserve"> – spiega </w:t>
      </w:r>
      <w:proofErr w:type="spellStart"/>
      <w:r>
        <w:t>Losano</w:t>
      </w:r>
      <w:proofErr w:type="spellEnd"/>
      <w:r>
        <w:t xml:space="preserve"> –</w:t>
      </w:r>
      <w:r w:rsidRPr="009C43E1">
        <w:t xml:space="preserve"> si può così accedere a circa cinquemila titoli, dei quali circa tremila sono o liberi da copyright o autorizzati dalla famiglia Bobbio. Invece i restanti scritti ancora protetti dal diritto d’autore, benché digitalizzati, non possono venir messi a disposizione del pubblico, ma in futuro anche essi diverranno liberamente consultabili man mano che si libereranno dal vincolo del copyright</w:t>
      </w:r>
      <w:r>
        <w:t>» (p. 207).</w:t>
      </w:r>
    </w:p>
  </w:footnote>
  <w:footnote w:id="10">
    <w:p w14:paraId="3A663DA7" w14:textId="1252E946" w:rsidR="00E066C0" w:rsidRPr="0016031D" w:rsidRDefault="00E066C0" w:rsidP="004F4F25">
      <w:pPr>
        <w:pStyle w:val="Testonotaapidipagina"/>
        <w:spacing w:line="240" w:lineRule="exact"/>
        <w:ind w:firstLine="284"/>
        <w:jc w:val="both"/>
      </w:pPr>
      <w:r w:rsidRPr="0016031D">
        <w:rPr>
          <w:rStyle w:val="Rimandonotaapidipagina"/>
        </w:rPr>
        <w:footnoteRef/>
      </w:r>
      <w:r w:rsidRPr="0016031D">
        <w:t xml:space="preserve"> </w:t>
      </w:r>
      <w:proofErr w:type="spellStart"/>
      <w:r w:rsidRPr="0016031D">
        <w:t>Losano</w:t>
      </w:r>
      <w:proofErr w:type="spellEnd"/>
      <w:r w:rsidRPr="0016031D">
        <w:t xml:space="preserve"> (</w:t>
      </w:r>
      <w:r w:rsidR="00316D00">
        <w:t xml:space="preserve">p. </w:t>
      </w:r>
      <w:r w:rsidRPr="0016031D">
        <w:t xml:space="preserve">212) al riguardo osserva come, all’interno dell’evoluzione del pensiero </w:t>
      </w:r>
      <w:proofErr w:type="spellStart"/>
      <w:r w:rsidRPr="0016031D">
        <w:t>bobbiano</w:t>
      </w:r>
      <w:proofErr w:type="spellEnd"/>
      <w:r w:rsidRPr="0016031D">
        <w:t>, la chiarezza delle argomentazioni</w:t>
      </w:r>
      <w:r w:rsidR="0021306D">
        <w:t xml:space="preserve"> </w:t>
      </w:r>
      <w:r w:rsidRPr="0016031D">
        <w:t>rappresenta una conquista progressiva e non un dono della natura, richiamando l’attenzione sull</w:t>
      </w:r>
      <w:r w:rsidR="00316D00">
        <w:t>a differenza di</w:t>
      </w:r>
      <w:r w:rsidRPr="0016031D">
        <w:t xml:space="preserve"> stile </w:t>
      </w:r>
      <w:r w:rsidR="00316D00">
        <w:t>fra</w:t>
      </w:r>
      <w:r w:rsidRPr="0016031D">
        <w:t xml:space="preserve"> le sue tesi di laurea e le prime pubblicazioni derivanti da</w:t>
      </w:r>
      <w:r w:rsidR="0021306D">
        <w:t xml:space="preserve"> una</w:t>
      </w:r>
      <w:r w:rsidRPr="0016031D">
        <w:t xml:space="preserve"> loro rielaborazione</w:t>
      </w:r>
      <w:r w:rsidR="00316D00">
        <w:t>, da un lato, e i suoi lavori successivi, dall’altro.</w:t>
      </w:r>
    </w:p>
  </w:footnote>
  <w:footnote w:id="11">
    <w:p w14:paraId="28D02D52" w14:textId="46ADE079" w:rsidR="004F4F25" w:rsidRDefault="004F4F25" w:rsidP="004F4F25">
      <w:pPr>
        <w:pStyle w:val="Testonotaapidipagina"/>
        <w:spacing w:line="240" w:lineRule="exact"/>
        <w:ind w:firstLine="284"/>
        <w:jc w:val="both"/>
      </w:pPr>
      <w:r>
        <w:rPr>
          <w:rStyle w:val="Rimandonotaapidipagina"/>
        </w:rPr>
        <w:footnoteRef/>
      </w:r>
      <w:r w:rsidR="009E20BD">
        <w:t xml:space="preserve"> In questo caso, è d’obbligo il rimando al volume a cura di</w:t>
      </w:r>
      <w:r>
        <w:t xml:space="preserve"> </w:t>
      </w:r>
      <w:r w:rsidR="009E20BD" w:rsidRPr="004F4F25">
        <w:t xml:space="preserve">Valentina </w:t>
      </w:r>
      <w:proofErr w:type="spellStart"/>
      <w:r w:rsidR="009E20BD" w:rsidRPr="004F4F25">
        <w:t>Pazé</w:t>
      </w:r>
      <w:proofErr w:type="spellEnd"/>
      <w:r w:rsidR="0021306D">
        <w:t xml:space="preserve"> </w:t>
      </w:r>
      <w:r w:rsidR="009E20BD" w:rsidRPr="009E20BD">
        <w:rPr>
          <w:i/>
        </w:rPr>
        <w:t>L’opera di Norberto Bobbio. Itinerari di lettura</w:t>
      </w:r>
      <w:r w:rsidR="009E20BD" w:rsidRPr="009E20BD">
        <w:t xml:space="preserve">, </w:t>
      </w:r>
      <w:proofErr w:type="spellStart"/>
      <w:r w:rsidR="009E20BD" w:rsidRPr="009E20BD">
        <w:t>FrancoAngeli</w:t>
      </w:r>
      <w:proofErr w:type="spellEnd"/>
      <w:r w:rsidR="009E20BD" w:rsidRPr="009E20BD">
        <w:t>, Milano</w:t>
      </w:r>
      <w:r w:rsidR="009E20BD">
        <w:t>,</w:t>
      </w:r>
      <w:r w:rsidR="009E20BD" w:rsidRPr="009E20BD">
        <w:t xml:space="preserve"> 2005</w:t>
      </w:r>
      <w:r w:rsidR="009E20BD">
        <w:t xml:space="preserve">, </w:t>
      </w:r>
      <w:r w:rsidR="003F3D88">
        <w:t>concepit</w:t>
      </w:r>
      <w:r w:rsidR="009E20BD">
        <w:t xml:space="preserve">o </w:t>
      </w:r>
      <w:r w:rsidR="003F3D88">
        <w:t xml:space="preserve">appunto </w:t>
      </w:r>
      <w:r w:rsidR="009E20BD">
        <w:t xml:space="preserve">come </w:t>
      </w:r>
      <w:r w:rsidRPr="004F4F25">
        <w:t>«</w:t>
      </w:r>
      <w:r w:rsidR="009E20BD">
        <w:t>u</w:t>
      </w:r>
      <w:r w:rsidRPr="004F4F25">
        <w:t xml:space="preserve">na sorta di mappa per orientarsi nel mare sconfinato della produzione teorica </w:t>
      </w:r>
      <w:proofErr w:type="spellStart"/>
      <w:r w:rsidRPr="004F4F25">
        <w:t>bobbiana</w:t>
      </w:r>
      <w:proofErr w:type="spellEnd"/>
      <w:r w:rsidRPr="004F4F25">
        <w:t xml:space="preserve">» </w:t>
      </w:r>
      <w:r w:rsidR="009E20BD">
        <w:t>(</w:t>
      </w:r>
      <w:r w:rsidR="003F3D88">
        <w:t>i</w:t>
      </w:r>
      <w:r w:rsidR="009E20BD">
        <w:t xml:space="preserve">vi, </w:t>
      </w:r>
      <w:r w:rsidR="009E20BD" w:rsidRPr="009E20BD">
        <w:t>p. 11</w:t>
      </w:r>
      <w:r w:rsidR="009E20BD">
        <w:t xml:space="preserve">).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23309880"/>
      <w:docPartObj>
        <w:docPartGallery w:val="Page Numbers (Top of Page)"/>
        <w:docPartUnique/>
      </w:docPartObj>
    </w:sdtPr>
    <w:sdtEndPr/>
    <w:sdtContent>
      <w:p w14:paraId="3E5C296F" w14:textId="77777777" w:rsidR="007336B3" w:rsidRDefault="007336B3" w:rsidP="00E637E6">
        <w:pPr>
          <w:pStyle w:val="Intestazione"/>
          <w:jc w:val="center"/>
        </w:pPr>
      </w:p>
      <w:p w14:paraId="3B13D2EC" w14:textId="27B3F8CA" w:rsidR="007336B3" w:rsidRDefault="005D6611" w:rsidP="00E637E6">
        <w:pPr>
          <w:pStyle w:val="Intestazione"/>
        </w:pPr>
      </w:p>
    </w:sdtContent>
  </w:sdt>
  <w:p w14:paraId="028F74B1" w14:textId="77777777" w:rsidR="007336B3" w:rsidRDefault="007336B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EF"/>
    <w:rsid w:val="00000491"/>
    <w:rsid w:val="00002329"/>
    <w:rsid w:val="00003E15"/>
    <w:rsid w:val="00005980"/>
    <w:rsid w:val="000061CD"/>
    <w:rsid w:val="00006325"/>
    <w:rsid w:val="0001159F"/>
    <w:rsid w:val="00012513"/>
    <w:rsid w:val="00012EE2"/>
    <w:rsid w:val="000218FF"/>
    <w:rsid w:val="000224E4"/>
    <w:rsid w:val="00023598"/>
    <w:rsid w:val="00023D91"/>
    <w:rsid w:val="00026EC3"/>
    <w:rsid w:val="00030160"/>
    <w:rsid w:val="000307AE"/>
    <w:rsid w:val="00030B89"/>
    <w:rsid w:val="00030B8A"/>
    <w:rsid w:val="00032A67"/>
    <w:rsid w:val="00035216"/>
    <w:rsid w:val="00036CF1"/>
    <w:rsid w:val="0004703A"/>
    <w:rsid w:val="00050038"/>
    <w:rsid w:val="000505BD"/>
    <w:rsid w:val="00050B5C"/>
    <w:rsid w:val="00050DAF"/>
    <w:rsid w:val="00051347"/>
    <w:rsid w:val="00060FF8"/>
    <w:rsid w:val="00063108"/>
    <w:rsid w:val="000641A0"/>
    <w:rsid w:val="00066234"/>
    <w:rsid w:val="00066D31"/>
    <w:rsid w:val="00072BC9"/>
    <w:rsid w:val="00073280"/>
    <w:rsid w:val="000742EE"/>
    <w:rsid w:val="000802F2"/>
    <w:rsid w:val="00083D97"/>
    <w:rsid w:val="0008400F"/>
    <w:rsid w:val="00084BA8"/>
    <w:rsid w:val="00085094"/>
    <w:rsid w:val="00085339"/>
    <w:rsid w:val="0009293B"/>
    <w:rsid w:val="00092C0E"/>
    <w:rsid w:val="0009361C"/>
    <w:rsid w:val="00096B9A"/>
    <w:rsid w:val="000A107B"/>
    <w:rsid w:val="000A2FA8"/>
    <w:rsid w:val="000A3F6B"/>
    <w:rsid w:val="000A6C85"/>
    <w:rsid w:val="000A6E0E"/>
    <w:rsid w:val="000A7750"/>
    <w:rsid w:val="000B3A03"/>
    <w:rsid w:val="000B3A61"/>
    <w:rsid w:val="000C133C"/>
    <w:rsid w:val="000C49F9"/>
    <w:rsid w:val="000C4C3A"/>
    <w:rsid w:val="000D129D"/>
    <w:rsid w:val="000D251E"/>
    <w:rsid w:val="000E001F"/>
    <w:rsid w:val="000E2D3C"/>
    <w:rsid w:val="000E7D67"/>
    <w:rsid w:val="000F7281"/>
    <w:rsid w:val="000F7F28"/>
    <w:rsid w:val="001044E7"/>
    <w:rsid w:val="00105064"/>
    <w:rsid w:val="00105471"/>
    <w:rsid w:val="00106685"/>
    <w:rsid w:val="0011075B"/>
    <w:rsid w:val="00110EA2"/>
    <w:rsid w:val="00113370"/>
    <w:rsid w:val="00115FFC"/>
    <w:rsid w:val="00117EEE"/>
    <w:rsid w:val="00121421"/>
    <w:rsid w:val="00122F2E"/>
    <w:rsid w:val="00124045"/>
    <w:rsid w:val="00124CDC"/>
    <w:rsid w:val="00126874"/>
    <w:rsid w:val="00130F7B"/>
    <w:rsid w:val="00133596"/>
    <w:rsid w:val="00135E2A"/>
    <w:rsid w:val="00136F31"/>
    <w:rsid w:val="001405A7"/>
    <w:rsid w:val="00140E06"/>
    <w:rsid w:val="00141C88"/>
    <w:rsid w:val="001455A5"/>
    <w:rsid w:val="00145B8F"/>
    <w:rsid w:val="001467B4"/>
    <w:rsid w:val="00151FBF"/>
    <w:rsid w:val="0015711C"/>
    <w:rsid w:val="0016031D"/>
    <w:rsid w:val="00161002"/>
    <w:rsid w:val="00164B2A"/>
    <w:rsid w:val="00166174"/>
    <w:rsid w:val="001664DF"/>
    <w:rsid w:val="00167FD1"/>
    <w:rsid w:val="0017230D"/>
    <w:rsid w:val="001728A1"/>
    <w:rsid w:val="00174112"/>
    <w:rsid w:val="00174F80"/>
    <w:rsid w:val="00174FB0"/>
    <w:rsid w:val="00177515"/>
    <w:rsid w:val="001779BA"/>
    <w:rsid w:val="00183234"/>
    <w:rsid w:val="00184357"/>
    <w:rsid w:val="0018498B"/>
    <w:rsid w:val="00194357"/>
    <w:rsid w:val="001972F4"/>
    <w:rsid w:val="001A095E"/>
    <w:rsid w:val="001A0E21"/>
    <w:rsid w:val="001A16EE"/>
    <w:rsid w:val="001A2DD4"/>
    <w:rsid w:val="001A3ACD"/>
    <w:rsid w:val="001A6208"/>
    <w:rsid w:val="001B1B96"/>
    <w:rsid w:val="001B1D2E"/>
    <w:rsid w:val="001B4004"/>
    <w:rsid w:val="001C48F5"/>
    <w:rsid w:val="001D2C88"/>
    <w:rsid w:val="001D381C"/>
    <w:rsid w:val="001D74A9"/>
    <w:rsid w:val="001E413D"/>
    <w:rsid w:val="001E6BE6"/>
    <w:rsid w:val="001F1390"/>
    <w:rsid w:val="001F19E3"/>
    <w:rsid w:val="001F287C"/>
    <w:rsid w:val="001F2FEA"/>
    <w:rsid w:val="001F3A7B"/>
    <w:rsid w:val="001F52CE"/>
    <w:rsid w:val="001F5D6B"/>
    <w:rsid w:val="001F7068"/>
    <w:rsid w:val="001F7343"/>
    <w:rsid w:val="00203A13"/>
    <w:rsid w:val="00204592"/>
    <w:rsid w:val="002047B6"/>
    <w:rsid w:val="00205146"/>
    <w:rsid w:val="0020577B"/>
    <w:rsid w:val="00207C8B"/>
    <w:rsid w:val="0021306D"/>
    <w:rsid w:val="00213A68"/>
    <w:rsid w:val="002167CC"/>
    <w:rsid w:val="00216D27"/>
    <w:rsid w:val="00216DAE"/>
    <w:rsid w:val="00224AA8"/>
    <w:rsid w:val="00226A93"/>
    <w:rsid w:val="00227BDA"/>
    <w:rsid w:val="002318FE"/>
    <w:rsid w:val="00232EF3"/>
    <w:rsid w:val="00235149"/>
    <w:rsid w:val="002400ED"/>
    <w:rsid w:val="00244D51"/>
    <w:rsid w:val="0024787A"/>
    <w:rsid w:val="0025018D"/>
    <w:rsid w:val="002518F7"/>
    <w:rsid w:val="0025505A"/>
    <w:rsid w:val="002571FB"/>
    <w:rsid w:val="00257F97"/>
    <w:rsid w:val="0026308D"/>
    <w:rsid w:val="00263275"/>
    <w:rsid w:val="0026398A"/>
    <w:rsid w:val="0026474A"/>
    <w:rsid w:val="002741DE"/>
    <w:rsid w:val="0028136D"/>
    <w:rsid w:val="00284DE1"/>
    <w:rsid w:val="00285EC7"/>
    <w:rsid w:val="00290A24"/>
    <w:rsid w:val="0029179A"/>
    <w:rsid w:val="00292005"/>
    <w:rsid w:val="00295916"/>
    <w:rsid w:val="00296004"/>
    <w:rsid w:val="002A06F5"/>
    <w:rsid w:val="002A0D76"/>
    <w:rsid w:val="002A1261"/>
    <w:rsid w:val="002A1753"/>
    <w:rsid w:val="002A6380"/>
    <w:rsid w:val="002B0DDF"/>
    <w:rsid w:val="002C0C4C"/>
    <w:rsid w:val="002C23B2"/>
    <w:rsid w:val="002C3003"/>
    <w:rsid w:val="002C4A6B"/>
    <w:rsid w:val="002C50DE"/>
    <w:rsid w:val="002C5174"/>
    <w:rsid w:val="002C62EB"/>
    <w:rsid w:val="002D7968"/>
    <w:rsid w:val="002D7FDD"/>
    <w:rsid w:val="002E074B"/>
    <w:rsid w:val="002E24D1"/>
    <w:rsid w:val="002E2EBD"/>
    <w:rsid w:val="002E61FF"/>
    <w:rsid w:val="002F03DC"/>
    <w:rsid w:val="002F384D"/>
    <w:rsid w:val="002F5A1C"/>
    <w:rsid w:val="002F76F9"/>
    <w:rsid w:val="002F7950"/>
    <w:rsid w:val="00306549"/>
    <w:rsid w:val="003113EB"/>
    <w:rsid w:val="00314523"/>
    <w:rsid w:val="00316D00"/>
    <w:rsid w:val="003171BD"/>
    <w:rsid w:val="00320599"/>
    <w:rsid w:val="003205B6"/>
    <w:rsid w:val="0032135A"/>
    <w:rsid w:val="003218A0"/>
    <w:rsid w:val="00325680"/>
    <w:rsid w:val="003309C4"/>
    <w:rsid w:val="0033148E"/>
    <w:rsid w:val="00334C5E"/>
    <w:rsid w:val="00340473"/>
    <w:rsid w:val="003415C3"/>
    <w:rsid w:val="00341748"/>
    <w:rsid w:val="00342CF1"/>
    <w:rsid w:val="0035138E"/>
    <w:rsid w:val="00353C8F"/>
    <w:rsid w:val="003542B1"/>
    <w:rsid w:val="0036595E"/>
    <w:rsid w:val="00366E26"/>
    <w:rsid w:val="003712EB"/>
    <w:rsid w:val="0037291B"/>
    <w:rsid w:val="0037617F"/>
    <w:rsid w:val="00377A13"/>
    <w:rsid w:val="003833CA"/>
    <w:rsid w:val="00383DE3"/>
    <w:rsid w:val="0038662D"/>
    <w:rsid w:val="00392DA7"/>
    <w:rsid w:val="00393932"/>
    <w:rsid w:val="00395C8B"/>
    <w:rsid w:val="00395D32"/>
    <w:rsid w:val="00397DFF"/>
    <w:rsid w:val="003A099B"/>
    <w:rsid w:val="003A3019"/>
    <w:rsid w:val="003A348B"/>
    <w:rsid w:val="003A4B90"/>
    <w:rsid w:val="003B1376"/>
    <w:rsid w:val="003B5D32"/>
    <w:rsid w:val="003B5E32"/>
    <w:rsid w:val="003B7A81"/>
    <w:rsid w:val="003C0EA8"/>
    <w:rsid w:val="003C130E"/>
    <w:rsid w:val="003C2682"/>
    <w:rsid w:val="003C26C7"/>
    <w:rsid w:val="003C3123"/>
    <w:rsid w:val="003C4B15"/>
    <w:rsid w:val="003C4DAA"/>
    <w:rsid w:val="003C71CF"/>
    <w:rsid w:val="003C77C1"/>
    <w:rsid w:val="003D079B"/>
    <w:rsid w:val="003D16CB"/>
    <w:rsid w:val="003D3C6D"/>
    <w:rsid w:val="003D4202"/>
    <w:rsid w:val="003D44A5"/>
    <w:rsid w:val="003E0368"/>
    <w:rsid w:val="003E03B8"/>
    <w:rsid w:val="003E084D"/>
    <w:rsid w:val="003E76BD"/>
    <w:rsid w:val="003E786B"/>
    <w:rsid w:val="003E7943"/>
    <w:rsid w:val="003F03FF"/>
    <w:rsid w:val="003F3D88"/>
    <w:rsid w:val="003F7A25"/>
    <w:rsid w:val="003F7D38"/>
    <w:rsid w:val="004008BF"/>
    <w:rsid w:val="004023E9"/>
    <w:rsid w:val="0040316B"/>
    <w:rsid w:val="00404286"/>
    <w:rsid w:val="00404B70"/>
    <w:rsid w:val="00405867"/>
    <w:rsid w:val="00410B1C"/>
    <w:rsid w:val="00414099"/>
    <w:rsid w:val="004162A2"/>
    <w:rsid w:val="004162AA"/>
    <w:rsid w:val="0042115D"/>
    <w:rsid w:val="0042193F"/>
    <w:rsid w:val="00425650"/>
    <w:rsid w:val="0042625D"/>
    <w:rsid w:val="00436429"/>
    <w:rsid w:val="004410BE"/>
    <w:rsid w:val="00450402"/>
    <w:rsid w:val="0045071A"/>
    <w:rsid w:val="00450AF3"/>
    <w:rsid w:val="0045103E"/>
    <w:rsid w:val="0045137C"/>
    <w:rsid w:val="00452A35"/>
    <w:rsid w:val="004556DD"/>
    <w:rsid w:val="00456075"/>
    <w:rsid w:val="0045676B"/>
    <w:rsid w:val="00460D58"/>
    <w:rsid w:val="00462F47"/>
    <w:rsid w:val="0046644D"/>
    <w:rsid w:val="004674F7"/>
    <w:rsid w:val="0047115C"/>
    <w:rsid w:val="00471A39"/>
    <w:rsid w:val="004724C6"/>
    <w:rsid w:val="00473A12"/>
    <w:rsid w:val="0047431C"/>
    <w:rsid w:val="0047668D"/>
    <w:rsid w:val="0048406B"/>
    <w:rsid w:val="00484C61"/>
    <w:rsid w:val="004879C8"/>
    <w:rsid w:val="004974BF"/>
    <w:rsid w:val="00497525"/>
    <w:rsid w:val="0049758D"/>
    <w:rsid w:val="004A06B8"/>
    <w:rsid w:val="004B4ABC"/>
    <w:rsid w:val="004B58D4"/>
    <w:rsid w:val="004C002B"/>
    <w:rsid w:val="004C0977"/>
    <w:rsid w:val="004C21C1"/>
    <w:rsid w:val="004C3F51"/>
    <w:rsid w:val="004C7AEB"/>
    <w:rsid w:val="004C7B0B"/>
    <w:rsid w:val="004D3099"/>
    <w:rsid w:val="004D457A"/>
    <w:rsid w:val="004E1618"/>
    <w:rsid w:val="004E3441"/>
    <w:rsid w:val="004E43E0"/>
    <w:rsid w:val="004E6D44"/>
    <w:rsid w:val="004F4F25"/>
    <w:rsid w:val="004F5610"/>
    <w:rsid w:val="004F6047"/>
    <w:rsid w:val="004F7EE9"/>
    <w:rsid w:val="005012CA"/>
    <w:rsid w:val="005021BB"/>
    <w:rsid w:val="00506556"/>
    <w:rsid w:val="00511439"/>
    <w:rsid w:val="00511DD6"/>
    <w:rsid w:val="0051257E"/>
    <w:rsid w:val="00514DE7"/>
    <w:rsid w:val="00520577"/>
    <w:rsid w:val="0052065E"/>
    <w:rsid w:val="00520BDE"/>
    <w:rsid w:val="00534D1C"/>
    <w:rsid w:val="0053516E"/>
    <w:rsid w:val="0053683B"/>
    <w:rsid w:val="00540C38"/>
    <w:rsid w:val="0054475E"/>
    <w:rsid w:val="005453D3"/>
    <w:rsid w:val="00545E7E"/>
    <w:rsid w:val="0055152C"/>
    <w:rsid w:val="0055194B"/>
    <w:rsid w:val="005539C0"/>
    <w:rsid w:val="00553C1A"/>
    <w:rsid w:val="005541D6"/>
    <w:rsid w:val="00554E81"/>
    <w:rsid w:val="00555897"/>
    <w:rsid w:val="00560CDD"/>
    <w:rsid w:val="00565D73"/>
    <w:rsid w:val="00566894"/>
    <w:rsid w:val="0057618D"/>
    <w:rsid w:val="0057734B"/>
    <w:rsid w:val="00577D12"/>
    <w:rsid w:val="00582527"/>
    <w:rsid w:val="00585455"/>
    <w:rsid w:val="00586308"/>
    <w:rsid w:val="00586B02"/>
    <w:rsid w:val="00586F99"/>
    <w:rsid w:val="0059231C"/>
    <w:rsid w:val="00593960"/>
    <w:rsid w:val="005943E4"/>
    <w:rsid w:val="005973F4"/>
    <w:rsid w:val="005A02E1"/>
    <w:rsid w:val="005A30A6"/>
    <w:rsid w:val="005A5F22"/>
    <w:rsid w:val="005A76A5"/>
    <w:rsid w:val="005B3CA8"/>
    <w:rsid w:val="005B6074"/>
    <w:rsid w:val="005C08A4"/>
    <w:rsid w:val="005C4C0D"/>
    <w:rsid w:val="005C578C"/>
    <w:rsid w:val="005C6C52"/>
    <w:rsid w:val="005D17E5"/>
    <w:rsid w:val="005D44B2"/>
    <w:rsid w:val="005D6611"/>
    <w:rsid w:val="005D6E64"/>
    <w:rsid w:val="005E0507"/>
    <w:rsid w:val="005E074D"/>
    <w:rsid w:val="005E49B2"/>
    <w:rsid w:val="005E4BD3"/>
    <w:rsid w:val="005E6210"/>
    <w:rsid w:val="005E7E7A"/>
    <w:rsid w:val="005F0521"/>
    <w:rsid w:val="005F41F3"/>
    <w:rsid w:val="005F514D"/>
    <w:rsid w:val="005F524E"/>
    <w:rsid w:val="005F52CA"/>
    <w:rsid w:val="005F73EA"/>
    <w:rsid w:val="005F74FC"/>
    <w:rsid w:val="00601E65"/>
    <w:rsid w:val="0060362A"/>
    <w:rsid w:val="00604A67"/>
    <w:rsid w:val="0060604F"/>
    <w:rsid w:val="006105A7"/>
    <w:rsid w:val="006105EB"/>
    <w:rsid w:val="00610C49"/>
    <w:rsid w:val="006139B7"/>
    <w:rsid w:val="00614FA6"/>
    <w:rsid w:val="00624557"/>
    <w:rsid w:val="006252AA"/>
    <w:rsid w:val="006255E7"/>
    <w:rsid w:val="0062679C"/>
    <w:rsid w:val="006270BB"/>
    <w:rsid w:val="00631FB8"/>
    <w:rsid w:val="00635448"/>
    <w:rsid w:val="00637C04"/>
    <w:rsid w:val="006403ED"/>
    <w:rsid w:val="00642877"/>
    <w:rsid w:val="00646610"/>
    <w:rsid w:val="006466C8"/>
    <w:rsid w:val="00646E78"/>
    <w:rsid w:val="00646EDD"/>
    <w:rsid w:val="00647204"/>
    <w:rsid w:val="00647367"/>
    <w:rsid w:val="0065371B"/>
    <w:rsid w:val="00655266"/>
    <w:rsid w:val="0065762A"/>
    <w:rsid w:val="00660366"/>
    <w:rsid w:val="00663108"/>
    <w:rsid w:val="006644B8"/>
    <w:rsid w:val="00665E21"/>
    <w:rsid w:val="00666B49"/>
    <w:rsid w:val="006675D2"/>
    <w:rsid w:val="00672EDA"/>
    <w:rsid w:val="006736D8"/>
    <w:rsid w:val="006754CC"/>
    <w:rsid w:val="00675AEB"/>
    <w:rsid w:val="0067735C"/>
    <w:rsid w:val="006774A2"/>
    <w:rsid w:val="00681FDF"/>
    <w:rsid w:val="00682553"/>
    <w:rsid w:val="00683625"/>
    <w:rsid w:val="00683B0F"/>
    <w:rsid w:val="0068495C"/>
    <w:rsid w:val="00684F0C"/>
    <w:rsid w:val="006854E8"/>
    <w:rsid w:val="006869FC"/>
    <w:rsid w:val="00686DD2"/>
    <w:rsid w:val="006913AB"/>
    <w:rsid w:val="006914A4"/>
    <w:rsid w:val="00692035"/>
    <w:rsid w:val="00692B18"/>
    <w:rsid w:val="00693571"/>
    <w:rsid w:val="00695BA9"/>
    <w:rsid w:val="006960EE"/>
    <w:rsid w:val="0069641E"/>
    <w:rsid w:val="00697870"/>
    <w:rsid w:val="006A18CE"/>
    <w:rsid w:val="006A587B"/>
    <w:rsid w:val="006A7B7A"/>
    <w:rsid w:val="006C0695"/>
    <w:rsid w:val="006C2270"/>
    <w:rsid w:val="006C54D0"/>
    <w:rsid w:val="006D0E2A"/>
    <w:rsid w:val="006D5362"/>
    <w:rsid w:val="006D584E"/>
    <w:rsid w:val="006D5943"/>
    <w:rsid w:val="006E5511"/>
    <w:rsid w:val="006F0801"/>
    <w:rsid w:val="006F1F8E"/>
    <w:rsid w:val="006F1FBC"/>
    <w:rsid w:val="006F2B4F"/>
    <w:rsid w:val="006F408E"/>
    <w:rsid w:val="007036B0"/>
    <w:rsid w:val="00703D94"/>
    <w:rsid w:val="007065A8"/>
    <w:rsid w:val="0071130E"/>
    <w:rsid w:val="007119DE"/>
    <w:rsid w:val="00721E4C"/>
    <w:rsid w:val="00722A56"/>
    <w:rsid w:val="00726318"/>
    <w:rsid w:val="00731C4D"/>
    <w:rsid w:val="007336B3"/>
    <w:rsid w:val="00736765"/>
    <w:rsid w:val="007408D9"/>
    <w:rsid w:val="00744910"/>
    <w:rsid w:val="007459F4"/>
    <w:rsid w:val="0075035F"/>
    <w:rsid w:val="0075045C"/>
    <w:rsid w:val="00750DD0"/>
    <w:rsid w:val="00756A5A"/>
    <w:rsid w:val="007570FC"/>
    <w:rsid w:val="00770DA3"/>
    <w:rsid w:val="00771F1A"/>
    <w:rsid w:val="007720F9"/>
    <w:rsid w:val="007725B5"/>
    <w:rsid w:val="007738D2"/>
    <w:rsid w:val="00774201"/>
    <w:rsid w:val="007759F5"/>
    <w:rsid w:val="00775B8D"/>
    <w:rsid w:val="00776508"/>
    <w:rsid w:val="00777E90"/>
    <w:rsid w:val="007827A6"/>
    <w:rsid w:val="00783894"/>
    <w:rsid w:val="00786D96"/>
    <w:rsid w:val="00790B5F"/>
    <w:rsid w:val="00791B1C"/>
    <w:rsid w:val="00792DC1"/>
    <w:rsid w:val="007962EC"/>
    <w:rsid w:val="0079662B"/>
    <w:rsid w:val="007A3CAD"/>
    <w:rsid w:val="007B0F26"/>
    <w:rsid w:val="007B36BF"/>
    <w:rsid w:val="007B59EF"/>
    <w:rsid w:val="007B6BB6"/>
    <w:rsid w:val="007C080A"/>
    <w:rsid w:val="007C4CAC"/>
    <w:rsid w:val="007C748A"/>
    <w:rsid w:val="007D0B31"/>
    <w:rsid w:val="007D1A0D"/>
    <w:rsid w:val="007D2974"/>
    <w:rsid w:val="007D2E1C"/>
    <w:rsid w:val="007D435F"/>
    <w:rsid w:val="007E1C02"/>
    <w:rsid w:val="007E2F64"/>
    <w:rsid w:val="007E3DEF"/>
    <w:rsid w:val="007F0F2B"/>
    <w:rsid w:val="007F1061"/>
    <w:rsid w:val="007F1D5D"/>
    <w:rsid w:val="007F619C"/>
    <w:rsid w:val="0080111C"/>
    <w:rsid w:val="00802153"/>
    <w:rsid w:val="0080386A"/>
    <w:rsid w:val="00803885"/>
    <w:rsid w:val="008067A0"/>
    <w:rsid w:val="008072B9"/>
    <w:rsid w:val="008132DB"/>
    <w:rsid w:val="00814509"/>
    <w:rsid w:val="0081688E"/>
    <w:rsid w:val="00820E61"/>
    <w:rsid w:val="008217FC"/>
    <w:rsid w:val="00822350"/>
    <w:rsid w:val="0082421C"/>
    <w:rsid w:val="0082454A"/>
    <w:rsid w:val="008254D0"/>
    <w:rsid w:val="00830145"/>
    <w:rsid w:val="00831B7C"/>
    <w:rsid w:val="00833B75"/>
    <w:rsid w:val="008341A3"/>
    <w:rsid w:val="008345BB"/>
    <w:rsid w:val="00837853"/>
    <w:rsid w:val="00837ADC"/>
    <w:rsid w:val="00846786"/>
    <w:rsid w:val="00846F12"/>
    <w:rsid w:val="00850CA9"/>
    <w:rsid w:val="00851B38"/>
    <w:rsid w:val="00854A06"/>
    <w:rsid w:val="008613AA"/>
    <w:rsid w:val="00863B3B"/>
    <w:rsid w:val="00864B92"/>
    <w:rsid w:val="00864E37"/>
    <w:rsid w:val="00865333"/>
    <w:rsid w:val="00870F5F"/>
    <w:rsid w:val="008726A9"/>
    <w:rsid w:val="0087392C"/>
    <w:rsid w:val="00874B18"/>
    <w:rsid w:val="00876B81"/>
    <w:rsid w:val="00877173"/>
    <w:rsid w:val="00881923"/>
    <w:rsid w:val="00881D90"/>
    <w:rsid w:val="008827C6"/>
    <w:rsid w:val="00884528"/>
    <w:rsid w:val="00884848"/>
    <w:rsid w:val="00886013"/>
    <w:rsid w:val="008947D3"/>
    <w:rsid w:val="00896038"/>
    <w:rsid w:val="00896236"/>
    <w:rsid w:val="008965B5"/>
    <w:rsid w:val="008A0EB3"/>
    <w:rsid w:val="008A2EAE"/>
    <w:rsid w:val="008A388F"/>
    <w:rsid w:val="008A4620"/>
    <w:rsid w:val="008B23F1"/>
    <w:rsid w:val="008B485A"/>
    <w:rsid w:val="008B69FC"/>
    <w:rsid w:val="008B720A"/>
    <w:rsid w:val="008C08D1"/>
    <w:rsid w:val="008C3365"/>
    <w:rsid w:val="008C34F4"/>
    <w:rsid w:val="008C69FC"/>
    <w:rsid w:val="008D0912"/>
    <w:rsid w:val="008D3DC0"/>
    <w:rsid w:val="008D5B46"/>
    <w:rsid w:val="008D768C"/>
    <w:rsid w:val="008E177E"/>
    <w:rsid w:val="008F4282"/>
    <w:rsid w:val="00900AA1"/>
    <w:rsid w:val="00905810"/>
    <w:rsid w:val="0090749D"/>
    <w:rsid w:val="00911301"/>
    <w:rsid w:val="00914035"/>
    <w:rsid w:val="00916B5E"/>
    <w:rsid w:val="0091735F"/>
    <w:rsid w:val="0091743B"/>
    <w:rsid w:val="009174AA"/>
    <w:rsid w:val="00920AFB"/>
    <w:rsid w:val="0092267D"/>
    <w:rsid w:val="00923175"/>
    <w:rsid w:val="00924DB8"/>
    <w:rsid w:val="009264F9"/>
    <w:rsid w:val="00931A2A"/>
    <w:rsid w:val="009353E7"/>
    <w:rsid w:val="009355AD"/>
    <w:rsid w:val="00937912"/>
    <w:rsid w:val="0094033D"/>
    <w:rsid w:val="0094132D"/>
    <w:rsid w:val="009415ED"/>
    <w:rsid w:val="00941BC4"/>
    <w:rsid w:val="00944950"/>
    <w:rsid w:val="009468C2"/>
    <w:rsid w:val="009475E2"/>
    <w:rsid w:val="009500AC"/>
    <w:rsid w:val="00950310"/>
    <w:rsid w:val="00950F2E"/>
    <w:rsid w:val="00953666"/>
    <w:rsid w:val="00956994"/>
    <w:rsid w:val="00960873"/>
    <w:rsid w:val="00962ED0"/>
    <w:rsid w:val="009637DE"/>
    <w:rsid w:val="00965236"/>
    <w:rsid w:val="00967C88"/>
    <w:rsid w:val="009717FE"/>
    <w:rsid w:val="009725C5"/>
    <w:rsid w:val="00982028"/>
    <w:rsid w:val="0098445E"/>
    <w:rsid w:val="00986784"/>
    <w:rsid w:val="00990A3D"/>
    <w:rsid w:val="00991CF5"/>
    <w:rsid w:val="00991D2E"/>
    <w:rsid w:val="00993839"/>
    <w:rsid w:val="009962EE"/>
    <w:rsid w:val="009A01FF"/>
    <w:rsid w:val="009A123C"/>
    <w:rsid w:val="009A32FA"/>
    <w:rsid w:val="009A46F0"/>
    <w:rsid w:val="009A78EF"/>
    <w:rsid w:val="009B0166"/>
    <w:rsid w:val="009B15BB"/>
    <w:rsid w:val="009B1D13"/>
    <w:rsid w:val="009B5D3F"/>
    <w:rsid w:val="009C43E1"/>
    <w:rsid w:val="009C66B1"/>
    <w:rsid w:val="009D215B"/>
    <w:rsid w:val="009E043E"/>
    <w:rsid w:val="009E0499"/>
    <w:rsid w:val="009E1A3B"/>
    <w:rsid w:val="009E20BD"/>
    <w:rsid w:val="009E2497"/>
    <w:rsid w:val="009E24B3"/>
    <w:rsid w:val="009E252D"/>
    <w:rsid w:val="009E41BC"/>
    <w:rsid w:val="009E4C00"/>
    <w:rsid w:val="009E76D6"/>
    <w:rsid w:val="009F17EF"/>
    <w:rsid w:val="009F2721"/>
    <w:rsid w:val="009F4BA8"/>
    <w:rsid w:val="009F4DD8"/>
    <w:rsid w:val="009F6F98"/>
    <w:rsid w:val="00A016F4"/>
    <w:rsid w:val="00A019B0"/>
    <w:rsid w:val="00A064C1"/>
    <w:rsid w:val="00A06B54"/>
    <w:rsid w:val="00A10644"/>
    <w:rsid w:val="00A127C0"/>
    <w:rsid w:val="00A16225"/>
    <w:rsid w:val="00A17EBF"/>
    <w:rsid w:val="00A20FB5"/>
    <w:rsid w:val="00A21616"/>
    <w:rsid w:val="00A21B0E"/>
    <w:rsid w:val="00A25292"/>
    <w:rsid w:val="00A25C6B"/>
    <w:rsid w:val="00A27716"/>
    <w:rsid w:val="00A2775A"/>
    <w:rsid w:val="00A341A4"/>
    <w:rsid w:val="00A42099"/>
    <w:rsid w:val="00A42897"/>
    <w:rsid w:val="00A4547D"/>
    <w:rsid w:val="00A465C4"/>
    <w:rsid w:val="00A5029A"/>
    <w:rsid w:val="00A53742"/>
    <w:rsid w:val="00A544A3"/>
    <w:rsid w:val="00A545B2"/>
    <w:rsid w:val="00A566BE"/>
    <w:rsid w:val="00A576AA"/>
    <w:rsid w:val="00A603F1"/>
    <w:rsid w:val="00A6048A"/>
    <w:rsid w:val="00A60DD6"/>
    <w:rsid w:val="00A62EDF"/>
    <w:rsid w:val="00A633F1"/>
    <w:rsid w:val="00A63580"/>
    <w:rsid w:val="00A64B6F"/>
    <w:rsid w:val="00A70FDB"/>
    <w:rsid w:val="00A71B2F"/>
    <w:rsid w:val="00A72809"/>
    <w:rsid w:val="00A77546"/>
    <w:rsid w:val="00A824BA"/>
    <w:rsid w:val="00A825E1"/>
    <w:rsid w:val="00A84504"/>
    <w:rsid w:val="00A900B9"/>
    <w:rsid w:val="00A932FB"/>
    <w:rsid w:val="00A938EF"/>
    <w:rsid w:val="00A9645D"/>
    <w:rsid w:val="00AA038A"/>
    <w:rsid w:val="00AA1874"/>
    <w:rsid w:val="00AA4ADA"/>
    <w:rsid w:val="00AA4E2A"/>
    <w:rsid w:val="00AA6678"/>
    <w:rsid w:val="00AA6A69"/>
    <w:rsid w:val="00AA799F"/>
    <w:rsid w:val="00AB1415"/>
    <w:rsid w:val="00AB18BB"/>
    <w:rsid w:val="00AB2C75"/>
    <w:rsid w:val="00AB5E7F"/>
    <w:rsid w:val="00AB7938"/>
    <w:rsid w:val="00AC14DC"/>
    <w:rsid w:val="00AC3721"/>
    <w:rsid w:val="00AC6563"/>
    <w:rsid w:val="00AC694D"/>
    <w:rsid w:val="00AC6B4C"/>
    <w:rsid w:val="00AD0395"/>
    <w:rsid w:val="00AD17E6"/>
    <w:rsid w:val="00AD4B98"/>
    <w:rsid w:val="00AD5730"/>
    <w:rsid w:val="00AD75B5"/>
    <w:rsid w:val="00AE0C99"/>
    <w:rsid w:val="00AE2795"/>
    <w:rsid w:val="00AE33F7"/>
    <w:rsid w:val="00AE4883"/>
    <w:rsid w:val="00AE5BF5"/>
    <w:rsid w:val="00AF22DC"/>
    <w:rsid w:val="00AF2C2A"/>
    <w:rsid w:val="00AF3A43"/>
    <w:rsid w:val="00AF5186"/>
    <w:rsid w:val="00AF6435"/>
    <w:rsid w:val="00AF7ECF"/>
    <w:rsid w:val="00B036F4"/>
    <w:rsid w:val="00B03CF5"/>
    <w:rsid w:val="00B04916"/>
    <w:rsid w:val="00B11277"/>
    <w:rsid w:val="00B1219D"/>
    <w:rsid w:val="00B15E74"/>
    <w:rsid w:val="00B1695A"/>
    <w:rsid w:val="00B215D6"/>
    <w:rsid w:val="00B2317A"/>
    <w:rsid w:val="00B23C91"/>
    <w:rsid w:val="00B27EE1"/>
    <w:rsid w:val="00B31A69"/>
    <w:rsid w:val="00B35178"/>
    <w:rsid w:val="00B35549"/>
    <w:rsid w:val="00B359AA"/>
    <w:rsid w:val="00B35AA2"/>
    <w:rsid w:val="00B4241B"/>
    <w:rsid w:val="00B4285C"/>
    <w:rsid w:val="00B43B49"/>
    <w:rsid w:val="00B51FFE"/>
    <w:rsid w:val="00B649AC"/>
    <w:rsid w:val="00B65881"/>
    <w:rsid w:val="00B7166E"/>
    <w:rsid w:val="00B71AEC"/>
    <w:rsid w:val="00B749F9"/>
    <w:rsid w:val="00B80536"/>
    <w:rsid w:val="00B860F6"/>
    <w:rsid w:val="00B86887"/>
    <w:rsid w:val="00B86F1B"/>
    <w:rsid w:val="00B87F21"/>
    <w:rsid w:val="00B920ED"/>
    <w:rsid w:val="00B92819"/>
    <w:rsid w:val="00B949D9"/>
    <w:rsid w:val="00BA0B39"/>
    <w:rsid w:val="00BA15C0"/>
    <w:rsid w:val="00BA280C"/>
    <w:rsid w:val="00BA63CE"/>
    <w:rsid w:val="00BB0CCF"/>
    <w:rsid w:val="00BB1F72"/>
    <w:rsid w:val="00BB2C42"/>
    <w:rsid w:val="00BC097E"/>
    <w:rsid w:val="00BC409B"/>
    <w:rsid w:val="00BC48AE"/>
    <w:rsid w:val="00BC52FA"/>
    <w:rsid w:val="00BC765F"/>
    <w:rsid w:val="00BD1304"/>
    <w:rsid w:val="00BD4D86"/>
    <w:rsid w:val="00BD75F3"/>
    <w:rsid w:val="00BE049D"/>
    <w:rsid w:val="00BE0EEC"/>
    <w:rsid w:val="00BE15D1"/>
    <w:rsid w:val="00BE7BC2"/>
    <w:rsid w:val="00BF0382"/>
    <w:rsid w:val="00BF323A"/>
    <w:rsid w:val="00BF369F"/>
    <w:rsid w:val="00BF3943"/>
    <w:rsid w:val="00BF46A9"/>
    <w:rsid w:val="00BF4806"/>
    <w:rsid w:val="00BF6253"/>
    <w:rsid w:val="00BF648A"/>
    <w:rsid w:val="00BF6941"/>
    <w:rsid w:val="00BF74A6"/>
    <w:rsid w:val="00BF7C5C"/>
    <w:rsid w:val="00C01B68"/>
    <w:rsid w:val="00C02E4B"/>
    <w:rsid w:val="00C0394D"/>
    <w:rsid w:val="00C039F7"/>
    <w:rsid w:val="00C05F07"/>
    <w:rsid w:val="00C0706B"/>
    <w:rsid w:val="00C10F67"/>
    <w:rsid w:val="00C11582"/>
    <w:rsid w:val="00C163F4"/>
    <w:rsid w:val="00C20227"/>
    <w:rsid w:val="00C20D30"/>
    <w:rsid w:val="00C218B9"/>
    <w:rsid w:val="00C2517C"/>
    <w:rsid w:val="00C26FAC"/>
    <w:rsid w:val="00C37D77"/>
    <w:rsid w:val="00C40BEE"/>
    <w:rsid w:val="00C41F01"/>
    <w:rsid w:val="00C4308E"/>
    <w:rsid w:val="00C44397"/>
    <w:rsid w:val="00C46F6D"/>
    <w:rsid w:val="00C516A8"/>
    <w:rsid w:val="00C538A1"/>
    <w:rsid w:val="00C54F09"/>
    <w:rsid w:val="00C61673"/>
    <w:rsid w:val="00C63815"/>
    <w:rsid w:val="00C66298"/>
    <w:rsid w:val="00C66936"/>
    <w:rsid w:val="00C66952"/>
    <w:rsid w:val="00C7138A"/>
    <w:rsid w:val="00C71D12"/>
    <w:rsid w:val="00C74998"/>
    <w:rsid w:val="00C76322"/>
    <w:rsid w:val="00C77B54"/>
    <w:rsid w:val="00C8066E"/>
    <w:rsid w:val="00C809EF"/>
    <w:rsid w:val="00C8266B"/>
    <w:rsid w:val="00C84837"/>
    <w:rsid w:val="00C860EA"/>
    <w:rsid w:val="00C867DA"/>
    <w:rsid w:val="00C86A91"/>
    <w:rsid w:val="00C87C53"/>
    <w:rsid w:val="00C90A0B"/>
    <w:rsid w:val="00C9442E"/>
    <w:rsid w:val="00C94527"/>
    <w:rsid w:val="00C94615"/>
    <w:rsid w:val="00CA1A2D"/>
    <w:rsid w:val="00CA28AB"/>
    <w:rsid w:val="00CA367D"/>
    <w:rsid w:val="00CA4406"/>
    <w:rsid w:val="00CA4A83"/>
    <w:rsid w:val="00CA767F"/>
    <w:rsid w:val="00CA7B98"/>
    <w:rsid w:val="00CB06E1"/>
    <w:rsid w:val="00CB090F"/>
    <w:rsid w:val="00CB4292"/>
    <w:rsid w:val="00CB49C2"/>
    <w:rsid w:val="00CC5092"/>
    <w:rsid w:val="00CC60C9"/>
    <w:rsid w:val="00CD55D8"/>
    <w:rsid w:val="00CD5693"/>
    <w:rsid w:val="00CE1D45"/>
    <w:rsid w:val="00CE369E"/>
    <w:rsid w:val="00CE3900"/>
    <w:rsid w:val="00CE4FAE"/>
    <w:rsid w:val="00CE6386"/>
    <w:rsid w:val="00CF578F"/>
    <w:rsid w:val="00CF7386"/>
    <w:rsid w:val="00CF73C3"/>
    <w:rsid w:val="00D04032"/>
    <w:rsid w:val="00D0490D"/>
    <w:rsid w:val="00D053A0"/>
    <w:rsid w:val="00D07F22"/>
    <w:rsid w:val="00D10034"/>
    <w:rsid w:val="00D11D7C"/>
    <w:rsid w:val="00D11ECA"/>
    <w:rsid w:val="00D11F59"/>
    <w:rsid w:val="00D13B89"/>
    <w:rsid w:val="00D14E5A"/>
    <w:rsid w:val="00D16A45"/>
    <w:rsid w:val="00D17934"/>
    <w:rsid w:val="00D17F9B"/>
    <w:rsid w:val="00D201BD"/>
    <w:rsid w:val="00D239AF"/>
    <w:rsid w:val="00D24F38"/>
    <w:rsid w:val="00D26903"/>
    <w:rsid w:val="00D27C6C"/>
    <w:rsid w:val="00D32117"/>
    <w:rsid w:val="00D325E6"/>
    <w:rsid w:val="00D3445C"/>
    <w:rsid w:val="00D346DD"/>
    <w:rsid w:val="00D35396"/>
    <w:rsid w:val="00D36479"/>
    <w:rsid w:val="00D36C10"/>
    <w:rsid w:val="00D36EAB"/>
    <w:rsid w:val="00D4103A"/>
    <w:rsid w:val="00D44BBA"/>
    <w:rsid w:val="00D47C36"/>
    <w:rsid w:val="00D540F1"/>
    <w:rsid w:val="00D55531"/>
    <w:rsid w:val="00D556B0"/>
    <w:rsid w:val="00D56B95"/>
    <w:rsid w:val="00D60F3E"/>
    <w:rsid w:val="00D623E3"/>
    <w:rsid w:val="00D62D4C"/>
    <w:rsid w:val="00D62F1F"/>
    <w:rsid w:val="00D67156"/>
    <w:rsid w:val="00D70EFB"/>
    <w:rsid w:val="00D73CEC"/>
    <w:rsid w:val="00D749FE"/>
    <w:rsid w:val="00D75EB5"/>
    <w:rsid w:val="00D77233"/>
    <w:rsid w:val="00D814D9"/>
    <w:rsid w:val="00D845DE"/>
    <w:rsid w:val="00D850B1"/>
    <w:rsid w:val="00D86B6D"/>
    <w:rsid w:val="00D9063B"/>
    <w:rsid w:val="00D91207"/>
    <w:rsid w:val="00D91E15"/>
    <w:rsid w:val="00D955E2"/>
    <w:rsid w:val="00D9797A"/>
    <w:rsid w:val="00DA21B7"/>
    <w:rsid w:val="00DA3720"/>
    <w:rsid w:val="00DA405E"/>
    <w:rsid w:val="00DA46BA"/>
    <w:rsid w:val="00DA7BC6"/>
    <w:rsid w:val="00DB01B1"/>
    <w:rsid w:val="00DB07B9"/>
    <w:rsid w:val="00DB237C"/>
    <w:rsid w:val="00DB2FD1"/>
    <w:rsid w:val="00DB34C8"/>
    <w:rsid w:val="00DB49E2"/>
    <w:rsid w:val="00DB60BD"/>
    <w:rsid w:val="00DB61FE"/>
    <w:rsid w:val="00DB64FA"/>
    <w:rsid w:val="00DB66A3"/>
    <w:rsid w:val="00DC33D3"/>
    <w:rsid w:val="00DC3F10"/>
    <w:rsid w:val="00DC4D1B"/>
    <w:rsid w:val="00DD341E"/>
    <w:rsid w:val="00DE470A"/>
    <w:rsid w:val="00DF2A15"/>
    <w:rsid w:val="00DF2AFB"/>
    <w:rsid w:val="00DF3FAF"/>
    <w:rsid w:val="00DF40F5"/>
    <w:rsid w:val="00DF4EFC"/>
    <w:rsid w:val="00DF511A"/>
    <w:rsid w:val="00DF77EE"/>
    <w:rsid w:val="00E00297"/>
    <w:rsid w:val="00E013E7"/>
    <w:rsid w:val="00E027C8"/>
    <w:rsid w:val="00E04F58"/>
    <w:rsid w:val="00E05B54"/>
    <w:rsid w:val="00E066C0"/>
    <w:rsid w:val="00E06857"/>
    <w:rsid w:val="00E07B17"/>
    <w:rsid w:val="00E07B5A"/>
    <w:rsid w:val="00E10211"/>
    <w:rsid w:val="00E118EA"/>
    <w:rsid w:val="00E128E7"/>
    <w:rsid w:val="00E17211"/>
    <w:rsid w:val="00E22427"/>
    <w:rsid w:val="00E22772"/>
    <w:rsid w:val="00E227C2"/>
    <w:rsid w:val="00E24EF5"/>
    <w:rsid w:val="00E259CD"/>
    <w:rsid w:val="00E26F50"/>
    <w:rsid w:val="00E27C28"/>
    <w:rsid w:val="00E27ECF"/>
    <w:rsid w:val="00E30471"/>
    <w:rsid w:val="00E30FB4"/>
    <w:rsid w:val="00E31D4E"/>
    <w:rsid w:val="00E33ED4"/>
    <w:rsid w:val="00E42F82"/>
    <w:rsid w:val="00E4387F"/>
    <w:rsid w:val="00E45757"/>
    <w:rsid w:val="00E512D0"/>
    <w:rsid w:val="00E527AF"/>
    <w:rsid w:val="00E527B8"/>
    <w:rsid w:val="00E562A8"/>
    <w:rsid w:val="00E57096"/>
    <w:rsid w:val="00E62E58"/>
    <w:rsid w:val="00E637E6"/>
    <w:rsid w:val="00E64BF1"/>
    <w:rsid w:val="00E65B61"/>
    <w:rsid w:val="00E65C74"/>
    <w:rsid w:val="00E67D79"/>
    <w:rsid w:val="00E70D4A"/>
    <w:rsid w:val="00E723B4"/>
    <w:rsid w:val="00E732B2"/>
    <w:rsid w:val="00E75C0A"/>
    <w:rsid w:val="00E772E3"/>
    <w:rsid w:val="00E85E40"/>
    <w:rsid w:val="00E871A1"/>
    <w:rsid w:val="00E90F34"/>
    <w:rsid w:val="00E9315C"/>
    <w:rsid w:val="00E94FBF"/>
    <w:rsid w:val="00E96741"/>
    <w:rsid w:val="00E97C96"/>
    <w:rsid w:val="00E97E39"/>
    <w:rsid w:val="00EA0B6A"/>
    <w:rsid w:val="00EA1C8A"/>
    <w:rsid w:val="00EA21B9"/>
    <w:rsid w:val="00EA3669"/>
    <w:rsid w:val="00EA564B"/>
    <w:rsid w:val="00EB3308"/>
    <w:rsid w:val="00EC22B8"/>
    <w:rsid w:val="00EC264E"/>
    <w:rsid w:val="00EC5DAC"/>
    <w:rsid w:val="00EC6E42"/>
    <w:rsid w:val="00EC722C"/>
    <w:rsid w:val="00EC79D4"/>
    <w:rsid w:val="00ED198F"/>
    <w:rsid w:val="00ED4F47"/>
    <w:rsid w:val="00EE17F2"/>
    <w:rsid w:val="00EE2C2C"/>
    <w:rsid w:val="00EE56FB"/>
    <w:rsid w:val="00EF1571"/>
    <w:rsid w:val="00EF3E34"/>
    <w:rsid w:val="00EF4290"/>
    <w:rsid w:val="00EF4415"/>
    <w:rsid w:val="00EF61E8"/>
    <w:rsid w:val="00EF6305"/>
    <w:rsid w:val="00EF697F"/>
    <w:rsid w:val="00EF702A"/>
    <w:rsid w:val="00F021DC"/>
    <w:rsid w:val="00F0319F"/>
    <w:rsid w:val="00F045F5"/>
    <w:rsid w:val="00F14E9F"/>
    <w:rsid w:val="00F157E2"/>
    <w:rsid w:val="00F15A0D"/>
    <w:rsid w:val="00F1691D"/>
    <w:rsid w:val="00F16BD3"/>
    <w:rsid w:val="00F21C12"/>
    <w:rsid w:val="00F25363"/>
    <w:rsid w:val="00F26F0C"/>
    <w:rsid w:val="00F276D3"/>
    <w:rsid w:val="00F303D4"/>
    <w:rsid w:val="00F342EB"/>
    <w:rsid w:val="00F36365"/>
    <w:rsid w:val="00F36EEC"/>
    <w:rsid w:val="00F44972"/>
    <w:rsid w:val="00F50471"/>
    <w:rsid w:val="00F52DA9"/>
    <w:rsid w:val="00F5615F"/>
    <w:rsid w:val="00F62951"/>
    <w:rsid w:val="00F63114"/>
    <w:rsid w:val="00F644EB"/>
    <w:rsid w:val="00F647B5"/>
    <w:rsid w:val="00F651D6"/>
    <w:rsid w:val="00F668AF"/>
    <w:rsid w:val="00F66EAA"/>
    <w:rsid w:val="00F803CE"/>
    <w:rsid w:val="00F80DA9"/>
    <w:rsid w:val="00F8512B"/>
    <w:rsid w:val="00F85AD8"/>
    <w:rsid w:val="00F867F9"/>
    <w:rsid w:val="00F90FA8"/>
    <w:rsid w:val="00F91487"/>
    <w:rsid w:val="00F92723"/>
    <w:rsid w:val="00F92D43"/>
    <w:rsid w:val="00F953DC"/>
    <w:rsid w:val="00F97F5B"/>
    <w:rsid w:val="00FA0378"/>
    <w:rsid w:val="00FA4369"/>
    <w:rsid w:val="00FA6F67"/>
    <w:rsid w:val="00FA7EB4"/>
    <w:rsid w:val="00FB01FC"/>
    <w:rsid w:val="00FB0BEC"/>
    <w:rsid w:val="00FB167D"/>
    <w:rsid w:val="00FB5DBE"/>
    <w:rsid w:val="00FB6229"/>
    <w:rsid w:val="00FB71AE"/>
    <w:rsid w:val="00FC2EF6"/>
    <w:rsid w:val="00FC53FC"/>
    <w:rsid w:val="00FC6DCC"/>
    <w:rsid w:val="00FC73F7"/>
    <w:rsid w:val="00FC7780"/>
    <w:rsid w:val="00FD0BE7"/>
    <w:rsid w:val="00FD0E6C"/>
    <w:rsid w:val="00FD201B"/>
    <w:rsid w:val="00FD233D"/>
    <w:rsid w:val="00FD508B"/>
    <w:rsid w:val="00FE0060"/>
    <w:rsid w:val="00FE0634"/>
    <w:rsid w:val="00FE0D08"/>
    <w:rsid w:val="00FE122C"/>
    <w:rsid w:val="00FE26BF"/>
    <w:rsid w:val="00FE2886"/>
    <w:rsid w:val="00FE37EA"/>
    <w:rsid w:val="00FE447C"/>
    <w:rsid w:val="00FE7CFC"/>
    <w:rsid w:val="00FF1FA4"/>
    <w:rsid w:val="00FF605C"/>
    <w:rsid w:val="00FF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AC154"/>
  <w15:docId w15:val="{0699D72A-96E7-4CBD-B62F-C1D3A9E10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D45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D457A"/>
  </w:style>
  <w:style w:type="paragraph" w:styleId="Pidipagina">
    <w:name w:val="footer"/>
    <w:basedOn w:val="Normale"/>
    <w:link w:val="PidipaginaCarattere"/>
    <w:uiPriority w:val="99"/>
    <w:unhideWhenUsed/>
    <w:rsid w:val="004D45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D457A"/>
  </w:style>
  <w:style w:type="character" w:styleId="Rimandocommento">
    <w:name w:val="annotation reference"/>
    <w:basedOn w:val="Carpredefinitoparagrafo"/>
    <w:uiPriority w:val="99"/>
    <w:semiHidden/>
    <w:unhideWhenUsed/>
    <w:rsid w:val="00FE122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E122C"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E122C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E122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E122C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12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122C"/>
    <w:rPr>
      <w:rFonts w:ascii="Segoe UI" w:hAnsi="Segoe UI" w:cs="Segoe UI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9E1A3B"/>
    <w:pPr>
      <w:spacing w:after="0" w:line="240" w:lineRule="auto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9E1A3B"/>
  </w:style>
  <w:style w:type="character" w:styleId="Rimandonotaapidipagina">
    <w:name w:val="footnote reference"/>
    <w:aliases w:val="header 3,f,nota pié di pagina,Char Char6 Car Char Char"/>
    <w:unhideWhenUsed/>
    <w:qFormat/>
    <w:rsid w:val="009E1A3B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C20D30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20D30"/>
    <w:rPr>
      <w:color w:val="605E5C"/>
      <w:shd w:val="clear" w:color="auto" w:fill="E1DFDD"/>
    </w:rPr>
  </w:style>
  <w:style w:type="paragraph" w:customStyle="1" w:styleId="Standard">
    <w:name w:val="Standard"/>
    <w:rsid w:val="00BF323A"/>
    <w:pPr>
      <w:suppressAutoHyphens/>
      <w:autoSpaceDN w:val="0"/>
      <w:spacing w:after="0" w:line="240" w:lineRule="auto"/>
    </w:pPr>
    <w:rPr>
      <w:rFonts w:eastAsia="Times New Roman"/>
      <w:kern w:val="3"/>
      <w:sz w:val="24"/>
      <w:szCs w:val="24"/>
      <w:lang w:eastAsia="zh-CN"/>
    </w:rPr>
  </w:style>
  <w:style w:type="character" w:customStyle="1" w:styleId="apple-converted-space">
    <w:name w:val="apple-converted-space"/>
    <w:basedOn w:val="Carpredefinitoparagrafo"/>
    <w:rsid w:val="00BF323A"/>
  </w:style>
  <w:style w:type="paragraph" w:customStyle="1" w:styleId="Default">
    <w:name w:val="Default"/>
    <w:rsid w:val="00BF74A6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="MS Mincho" w:hAnsi="Times" w:cs="Times"/>
      <w:color w:val="000000"/>
      <w:sz w:val="24"/>
      <w:szCs w:val="24"/>
      <w:lang w:eastAsia="it-IT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C43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05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6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5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8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ntrogobett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8C3836-8A43-45C6-8E68-66F1B7F8B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1582</Words>
  <Characters>9022</Characters>
  <Application>Microsoft Office Word</Application>
  <DocSecurity>0</DocSecurity>
  <Lines>75</Lines>
  <Paragraphs>21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Giorgio Ridolfi</dc:creator>
  <cp:lastModifiedBy>Michele Zezza</cp:lastModifiedBy>
  <cp:revision>34</cp:revision>
  <dcterms:created xsi:type="dcterms:W3CDTF">2019-01-19T10:41:00Z</dcterms:created>
  <dcterms:modified xsi:type="dcterms:W3CDTF">2019-01-22T01:52:00Z</dcterms:modified>
</cp:coreProperties>
</file>